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B1" w:rsidRDefault="006F7AB1" w:rsidP="006F7AB1">
      <w:pPr>
        <w:pStyle w:val="a3"/>
        <w:spacing w:before="0" w:after="0" w:line="288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FD4820">
        <w:rPr>
          <w:sz w:val="16"/>
          <w:szCs w:val="16"/>
        </w:rPr>
        <w:t>1</w:t>
      </w:r>
    </w:p>
    <w:p w:rsidR="006F7AB1" w:rsidRDefault="006F7AB1" w:rsidP="006F7AB1">
      <w:pPr>
        <w:pStyle w:val="a3"/>
        <w:spacing w:before="0" w:after="0" w:line="288" w:lineRule="auto"/>
        <w:jc w:val="right"/>
        <w:rPr>
          <w:sz w:val="16"/>
          <w:szCs w:val="16"/>
        </w:rPr>
      </w:pPr>
      <w:r>
        <w:rPr>
          <w:sz w:val="16"/>
          <w:szCs w:val="16"/>
        </w:rPr>
        <w:t>к приказу председателя</w:t>
      </w:r>
    </w:p>
    <w:p w:rsidR="006F7AB1" w:rsidRDefault="006F7AB1" w:rsidP="006F7AB1">
      <w:pPr>
        <w:pStyle w:val="a3"/>
        <w:spacing w:before="0" w:after="0" w:line="288" w:lineRule="auto"/>
        <w:jc w:val="right"/>
        <w:rPr>
          <w:sz w:val="16"/>
          <w:szCs w:val="16"/>
        </w:rPr>
      </w:pPr>
      <w:r>
        <w:rPr>
          <w:sz w:val="16"/>
          <w:szCs w:val="16"/>
        </w:rPr>
        <w:t>Контрольно-счетной палаты Томской области</w:t>
      </w:r>
    </w:p>
    <w:p w:rsidR="006F7AB1" w:rsidRPr="006F7AB1" w:rsidRDefault="006F7AB1" w:rsidP="006F7AB1">
      <w:pPr>
        <w:pStyle w:val="a3"/>
        <w:spacing w:before="0" w:after="0" w:line="288" w:lineRule="auto"/>
        <w:jc w:val="right"/>
        <w:rPr>
          <w:sz w:val="16"/>
          <w:szCs w:val="16"/>
        </w:rPr>
      </w:pPr>
      <w:r>
        <w:rPr>
          <w:sz w:val="16"/>
          <w:szCs w:val="16"/>
        </w:rPr>
        <w:t>от «</w:t>
      </w:r>
      <w:r w:rsidR="000516C6">
        <w:rPr>
          <w:sz w:val="16"/>
          <w:szCs w:val="16"/>
        </w:rPr>
        <w:t>09</w:t>
      </w:r>
      <w:r>
        <w:rPr>
          <w:sz w:val="16"/>
          <w:szCs w:val="16"/>
        </w:rPr>
        <w:t xml:space="preserve">» </w:t>
      </w:r>
      <w:r w:rsidR="00282A96">
        <w:rPr>
          <w:sz w:val="16"/>
          <w:szCs w:val="16"/>
        </w:rPr>
        <w:t>декабря</w:t>
      </w:r>
      <w:r>
        <w:rPr>
          <w:sz w:val="16"/>
          <w:szCs w:val="16"/>
        </w:rPr>
        <w:t xml:space="preserve"> </w:t>
      </w:r>
      <w:r w:rsidR="00FD4820">
        <w:rPr>
          <w:sz w:val="16"/>
          <w:szCs w:val="16"/>
        </w:rPr>
        <w:t>201</w:t>
      </w:r>
      <w:r w:rsidR="006E21E2">
        <w:rPr>
          <w:sz w:val="16"/>
          <w:szCs w:val="16"/>
        </w:rPr>
        <w:t>6</w:t>
      </w:r>
      <w:r w:rsidR="00FD4820">
        <w:rPr>
          <w:sz w:val="16"/>
          <w:szCs w:val="16"/>
        </w:rPr>
        <w:t xml:space="preserve"> </w:t>
      </w:r>
      <w:r>
        <w:rPr>
          <w:sz w:val="16"/>
          <w:szCs w:val="16"/>
        </w:rPr>
        <w:t>№</w:t>
      </w:r>
      <w:r w:rsidR="000516C6">
        <w:rPr>
          <w:sz w:val="16"/>
          <w:szCs w:val="16"/>
        </w:rPr>
        <w:t xml:space="preserve"> 39</w:t>
      </w:r>
      <w:bookmarkStart w:id="0" w:name="_GoBack"/>
      <w:bookmarkEnd w:id="0"/>
    </w:p>
    <w:p w:rsidR="006F7AB1" w:rsidRDefault="006F7AB1" w:rsidP="006F7AB1">
      <w:pPr>
        <w:pStyle w:val="a3"/>
        <w:spacing w:before="0" w:after="0" w:line="288" w:lineRule="auto"/>
        <w:jc w:val="center"/>
        <w:rPr>
          <w:sz w:val="28"/>
          <w:szCs w:val="28"/>
        </w:rPr>
      </w:pPr>
    </w:p>
    <w:p w:rsidR="00C70C85" w:rsidRPr="006F7AB1" w:rsidRDefault="00C70C85" w:rsidP="006F7AB1">
      <w:pPr>
        <w:pStyle w:val="a3"/>
        <w:spacing w:before="0" w:after="0" w:line="288" w:lineRule="auto"/>
        <w:jc w:val="center"/>
        <w:rPr>
          <w:sz w:val="28"/>
          <w:szCs w:val="28"/>
        </w:rPr>
      </w:pPr>
      <w:r w:rsidRPr="006F7AB1">
        <w:rPr>
          <w:sz w:val="28"/>
          <w:szCs w:val="28"/>
        </w:rPr>
        <w:t>Контрольно-счетная палата Томской области</w:t>
      </w: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D86246">
      <w:pPr>
        <w:spacing w:line="288" w:lineRule="auto"/>
        <w:ind w:firstLine="0"/>
        <w:jc w:val="center"/>
        <w:rPr>
          <w:sz w:val="24"/>
          <w:szCs w:val="24"/>
        </w:rPr>
      </w:pPr>
      <w:r w:rsidRPr="00303833">
        <w:rPr>
          <w:sz w:val="24"/>
          <w:szCs w:val="24"/>
        </w:rPr>
        <w:t xml:space="preserve">СТАНДАРТ ВНЕШНЕГО ГОСУДАРСТВЕННОГО ФИНАНСОВОГО КОНТРОЛЯ </w:t>
      </w:r>
    </w:p>
    <w:p w:rsidR="00C70C85" w:rsidRPr="00303833" w:rsidRDefault="00C70C85" w:rsidP="00D86246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D86246">
      <w:pPr>
        <w:spacing w:line="288" w:lineRule="auto"/>
        <w:ind w:firstLine="0"/>
        <w:jc w:val="center"/>
        <w:rPr>
          <w:sz w:val="24"/>
          <w:szCs w:val="24"/>
        </w:rPr>
      </w:pPr>
      <w:r w:rsidRPr="00303833">
        <w:rPr>
          <w:sz w:val="24"/>
          <w:szCs w:val="24"/>
        </w:rPr>
        <w:t>«</w:t>
      </w:r>
      <w:r w:rsidR="00CC7AE3">
        <w:rPr>
          <w:sz w:val="24"/>
          <w:szCs w:val="24"/>
        </w:rPr>
        <w:t>Экспертиза государственных программ Томской области</w:t>
      </w:r>
      <w:r w:rsidRPr="00303833">
        <w:rPr>
          <w:sz w:val="24"/>
          <w:szCs w:val="24"/>
        </w:rPr>
        <w:t>»</w:t>
      </w:r>
    </w:p>
    <w:p w:rsidR="00C70C85" w:rsidRPr="00303833" w:rsidRDefault="00C70C85" w:rsidP="006F7AB1">
      <w:pPr>
        <w:spacing w:line="288" w:lineRule="auto"/>
        <w:ind w:firstLine="0"/>
        <w:jc w:val="center"/>
        <w:rPr>
          <w:b/>
          <w:sz w:val="24"/>
          <w:szCs w:val="24"/>
        </w:rPr>
      </w:pPr>
    </w:p>
    <w:p w:rsidR="00F67962" w:rsidRPr="00303833" w:rsidRDefault="007B0B08" w:rsidP="006F7AB1">
      <w:pPr>
        <w:pStyle w:val="a4"/>
        <w:spacing w:line="288" w:lineRule="auto"/>
        <w:rPr>
          <w:sz w:val="16"/>
          <w:szCs w:val="16"/>
        </w:rPr>
      </w:pPr>
      <w:r w:rsidRPr="00303833">
        <w:rPr>
          <w:sz w:val="16"/>
          <w:szCs w:val="16"/>
        </w:rPr>
        <w:t xml:space="preserve"> </w:t>
      </w:r>
      <w:proofErr w:type="gramStart"/>
      <w:r w:rsidR="00F67962" w:rsidRPr="00303833">
        <w:rPr>
          <w:sz w:val="16"/>
          <w:szCs w:val="16"/>
        </w:rPr>
        <w:t xml:space="preserve">(рассмотрен на заседании </w:t>
      </w:r>
      <w:r w:rsidR="00FD4820">
        <w:rPr>
          <w:sz w:val="16"/>
          <w:szCs w:val="16"/>
        </w:rPr>
        <w:t>К</w:t>
      </w:r>
      <w:r w:rsidR="00F67962" w:rsidRPr="00303833">
        <w:rPr>
          <w:sz w:val="16"/>
          <w:szCs w:val="16"/>
        </w:rPr>
        <w:t xml:space="preserve">оллегии Контрольно-счетной палаты Томской области  </w:t>
      </w:r>
      <w:r w:rsidR="00D2667C">
        <w:rPr>
          <w:sz w:val="16"/>
          <w:szCs w:val="16"/>
        </w:rPr>
        <w:t>(</w:t>
      </w:r>
      <w:r w:rsidR="00303833" w:rsidRPr="00303833">
        <w:rPr>
          <w:sz w:val="16"/>
          <w:szCs w:val="16"/>
        </w:rPr>
        <w:t>протокол</w:t>
      </w:r>
      <w:r w:rsidR="00F67962" w:rsidRPr="00303833">
        <w:rPr>
          <w:sz w:val="16"/>
          <w:szCs w:val="16"/>
        </w:rPr>
        <w:t xml:space="preserve"> </w:t>
      </w:r>
      <w:r w:rsidR="00FD4820">
        <w:rPr>
          <w:sz w:val="16"/>
          <w:szCs w:val="16"/>
        </w:rPr>
        <w:t>от</w:t>
      </w:r>
      <w:r w:rsidR="00282A96">
        <w:rPr>
          <w:sz w:val="16"/>
          <w:szCs w:val="16"/>
        </w:rPr>
        <w:t xml:space="preserve"> 09.12.2016</w:t>
      </w:r>
      <w:r w:rsidR="00FD4820">
        <w:rPr>
          <w:sz w:val="16"/>
          <w:szCs w:val="16"/>
        </w:rPr>
        <w:t xml:space="preserve"> </w:t>
      </w:r>
      <w:r w:rsidR="00F67962" w:rsidRPr="00303833">
        <w:rPr>
          <w:sz w:val="16"/>
          <w:szCs w:val="16"/>
        </w:rPr>
        <w:t>№</w:t>
      </w:r>
      <w:r w:rsidR="00282A96">
        <w:rPr>
          <w:sz w:val="16"/>
          <w:szCs w:val="16"/>
        </w:rPr>
        <w:t xml:space="preserve"> 4</w:t>
      </w:r>
      <w:r w:rsidR="00F67962" w:rsidRPr="00303833">
        <w:rPr>
          <w:sz w:val="16"/>
          <w:szCs w:val="16"/>
        </w:rPr>
        <w:t>)</w:t>
      </w:r>
      <w:proofErr w:type="gramEnd"/>
    </w:p>
    <w:p w:rsidR="00C70C85" w:rsidRPr="00303833" w:rsidRDefault="00C70C85" w:rsidP="00EE536D">
      <w:pPr>
        <w:spacing w:line="288" w:lineRule="auto"/>
        <w:ind w:firstLine="0"/>
        <w:jc w:val="center"/>
        <w:rPr>
          <w:sz w:val="16"/>
          <w:szCs w:val="16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F67962" w:rsidRDefault="00F67962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6F7AB1" w:rsidRPr="00303833" w:rsidRDefault="006F7AB1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F67962" w:rsidRDefault="00F67962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282A96" w:rsidRDefault="00282A96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282A96" w:rsidRDefault="00282A96" w:rsidP="00EE536D">
      <w:pPr>
        <w:spacing w:line="288" w:lineRule="auto"/>
        <w:ind w:firstLine="0"/>
        <w:jc w:val="center"/>
        <w:rPr>
          <w:sz w:val="24"/>
          <w:szCs w:val="24"/>
        </w:rPr>
      </w:pPr>
    </w:p>
    <w:p w:rsidR="00C70C85" w:rsidRPr="00303833" w:rsidRDefault="00C70C85" w:rsidP="006F7AB1">
      <w:pPr>
        <w:spacing w:line="288" w:lineRule="auto"/>
        <w:ind w:firstLine="0"/>
        <w:jc w:val="center"/>
        <w:rPr>
          <w:sz w:val="20"/>
        </w:rPr>
      </w:pPr>
      <w:r w:rsidRPr="00303833">
        <w:rPr>
          <w:sz w:val="20"/>
        </w:rPr>
        <w:t>Томск</w:t>
      </w:r>
    </w:p>
    <w:p w:rsidR="00C70C85" w:rsidRPr="00303833" w:rsidRDefault="00C70C85" w:rsidP="006F7AB1">
      <w:pPr>
        <w:spacing w:line="288" w:lineRule="auto"/>
        <w:ind w:firstLine="0"/>
        <w:jc w:val="center"/>
        <w:rPr>
          <w:sz w:val="20"/>
        </w:rPr>
      </w:pPr>
      <w:r w:rsidRPr="00303833">
        <w:rPr>
          <w:sz w:val="20"/>
        </w:rPr>
        <w:t>201</w:t>
      </w:r>
      <w:r w:rsidR="00F205AC">
        <w:rPr>
          <w:sz w:val="20"/>
        </w:rPr>
        <w:t>6</w:t>
      </w:r>
      <w:r w:rsidRPr="00303833">
        <w:rPr>
          <w:sz w:val="20"/>
        </w:rPr>
        <w:t xml:space="preserve"> год</w:t>
      </w:r>
    </w:p>
    <w:p w:rsidR="00282A96" w:rsidRDefault="00282A96" w:rsidP="00D86246">
      <w:pPr>
        <w:spacing w:line="288" w:lineRule="auto"/>
        <w:ind w:firstLine="0"/>
        <w:jc w:val="center"/>
        <w:rPr>
          <w:sz w:val="24"/>
          <w:szCs w:val="24"/>
        </w:rPr>
      </w:pPr>
    </w:p>
    <w:p w:rsidR="00282A96" w:rsidRDefault="00282A96" w:rsidP="00D86246">
      <w:pPr>
        <w:spacing w:line="288" w:lineRule="auto"/>
        <w:ind w:firstLine="0"/>
        <w:jc w:val="center"/>
        <w:rPr>
          <w:sz w:val="24"/>
          <w:szCs w:val="24"/>
        </w:rPr>
      </w:pPr>
    </w:p>
    <w:p w:rsidR="00017835" w:rsidRPr="00160FA5" w:rsidRDefault="00017835" w:rsidP="00D86246">
      <w:pPr>
        <w:spacing w:line="288" w:lineRule="auto"/>
        <w:ind w:firstLine="0"/>
        <w:jc w:val="center"/>
        <w:rPr>
          <w:sz w:val="24"/>
          <w:szCs w:val="24"/>
        </w:rPr>
      </w:pPr>
      <w:r w:rsidRPr="00160FA5">
        <w:rPr>
          <w:sz w:val="24"/>
          <w:szCs w:val="24"/>
        </w:rPr>
        <w:t>Содержание</w:t>
      </w:r>
    </w:p>
    <w:p w:rsidR="00017835" w:rsidRPr="00160FA5" w:rsidRDefault="00017835" w:rsidP="00EE536D">
      <w:pPr>
        <w:spacing w:line="288" w:lineRule="auto"/>
        <w:ind w:firstLine="0"/>
        <w:jc w:val="center"/>
        <w:rPr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648"/>
        <w:gridCol w:w="1161"/>
        <w:gridCol w:w="7119"/>
        <w:gridCol w:w="720"/>
      </w:tblGrid>
      <w:tr w:rsidR="00017835" w:rsidRPr="00160FA5" w:rsidTr="00BC2180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017835" w:rsidRPr="00160FA5" w:rsidRDefault="00017835" w:rsidP="006F7AB1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1.</w:t>
            </w:r>
          </w:p>
        </w:tc>
        <w:tc>
          <w:tcPr>
            <w:tcW w:w="8280" w:type="dxa"/>
            <w:gridSpan w:val="2"/>
            <w:shd w:val="clear" w:color="auto" w:fill="auto"/>
            <w:vAlign w:val="center"/>
          </w:tcPr>
          <w:p w:rsidR="00017835" w:rsidRPr="00160FA5" w:rsidRDefault="00017835" w:rsidP="006F7AB1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Регламентирующие параметры ……………………………………………………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7835" w:rsidRPr="00160FA5" w:rsidRDefault="00017835" w:rsidP="00AA50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3</w:t>
            </w:r>
          </w:p>
        </w:tc>
      </w:tr>
      <w:tr w:rsidR="00017835" w:rsidRPr="00160FA5" w:rsidTr="00BC2180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017835" w:rsidRPr="00160FA5" w:rsidRDefault="00017835" w:rsidP="006F7AB1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2.</w:t>
            </w:r>
          </w:p>
        </w:tc>
        <w:tc>
          <w:tcPr>
            <w:tcW w:w="8280" w:type="dxa"/>
            <w:gridSpan w:val="2"/>
            <w:shd w:val="clear" w:color="auto" w:fill="auto"/>
            <w:vAlign w:val="center"/>
          </w:tcPr>
          <w:p w:rsidR="00017835" w:rsidRPr="00160FA5" w:rsidRDefault="00017835" w:rsidP="006F7AB1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Общие положения ………………………………………………………………….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7835" w:rsidRPr="00160FA5" w:rsidRDefault="00AA50E2" w:rsidP="00AA50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A7FA7" w:rsidRPr="00160FA5" w:rsidTr="00BC2180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8A7FA7" w:rsidRPr="00160FA5" w:rsidRDefault="008A7FA7" w:rsidP="006F7AB1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280" w:type="dxa"/>
            <w:gridSpan w:val="2"/>
            <w:shd w:val="clear" w:color="auto" w:fill="auto"/>
            <w:vAlign w:val="center"/>
          </w:tcPr>
          <w:p w:rsidR="008A7FA7" w:rsidRPr="00160FA5" w:rsidRDefault="008A7FA7" w:rsidP="008A7FA7">
            <w:pPr>
              <w:pStyle w:val="a4"/>
              <w:spacing w:line="288" w:lineRule="auto"/>
              <w:jc w:val="both"/>
              <w:rPr>
                <w:sz w:val="24"/>
                <w:szCs w:val="24"/>
              </w:rPr>
            </w:pPr>
            <w:r w:rsidRPr="00160FA5">
              <w:rPr>
                <w:sz w:val="24"/>
                <w:szCs w:val="24"/>
              </w:rPr>
              <w:t>Взаимосвязь с другими стандартами</w:t>
            </w:r>
            <w:r>
              <w:rPr>
                <w:sz w:val="24"/>
                <w:szCs w:val="24"/>
              </w:rPr>
              <w:t xml:space="preserve"> ……………………………………………..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A7FA7" w:rsidRDefault="008A7FA7" w:rsidP="00AA50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17835" w:rsidRPr="00160FA5" w:rsidTr="00BC2180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017835" w:rsidRPr="00160FA5" w:rsidRDefault="00AA6876" w:rsidP="006F7AB1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7835" w:rsidRPr="00160FA5">
              <w:rPr>
                <w:sz w:val="24"/>
                <w:szCs w:val="24"/>
              </w:rPr>
              <w:t>.</w:t>
            </w:r>
          </w:p>
        </w:tc>
        <w:tc>
          <w:tcPr>
            <w:tcW w:w="8280" w:type="dxa"/>
            <w:gridSpan w:val="2"/>
            <w:shd w:val="clear" w:color="auto" w:fill="auto"/>
            <w:vAlign w:val="center"/>
          </w:tcPr>
          <w:p w:rsidR="00017835" w:rsidRPr="00754FE7" w:rsidRDefault="00296647" w:rsidP="006F7AB1">
            <w:pPr>
              <w:spacing w:line="288" w:lineRule="auto"/>
              <w:ind w:firstLine="0"/>
              <w:jc w:val="left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Предмет, ц</w:t>
            </w:r>
            <w:r>
              <w:rPr>
                <w:bCs/>
                <w:sz w:val="24"/>
                <w:szCs w:val="24"/>
              </w:rPr>
              <w:t xml:space="preserve">ель и вопросы </w:t>
            </w:r>
            <w:r>
              <w:rPr>
                <w:sz w:val="24"/>
                <w:szCs w:val="24"/>
              </w:rPr>
              <w:t xml:space="preserve">экспертно-аналитического </w:t>
            </w:r>
            <w:r w:rsidRPr="00160FA5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>…………….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7835" w:rsidRPr="00160FA5" w:rsidRDefault="00296647" w:rsidP="00AA50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17835" w:rsidRPr="00160FA5" w:rsidTr="00BC2180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017835" w:rsidRPr="00160FA5" w:rsidRDefault="00AA6876" w:rsidP="006F7AB1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7835" w:rsidRPr="00160FA5">
              <w:rPr>
                <w:sz w:val="24"/>
                <w:szCs w:val="24"/>
              </w:rPr>
              <w:t>.</w:t>
            </w:r>
          </w:p>
        </w:tc>
        <w:tc>
          <w:tcPr>
            <w:tcW w:w="8280" w:type="dxa"/>
            <w:gridSpan w:val="2"/>
            <w:shd w:val="clear" w:color="auto" w:fill="auto"/>
            <w:vAlign w:val="center"/>
          </w:tcPr>
          <w:p w:rsidR="00AA6876" w:rsidRPr="00AA6876" w:rsidRDefault="00296647" w:rsidP="00AA6876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C56CA2">
              <w:rPr>
                <w:sz w:val="24"/>
                <w:szCs w:val="24"/>
              </w:rPr>
              <w:t>Порядок</w:t>
            </w:r>
            <w:r w:rsidR="00AA6876">
              <w:rPr>
                <w:sz w:val="24"/>
                <w:szCs w:val="24"/>
              </w:rPr>
              <w:t xml:space="preserve"> подготовки и</w:t>
            </w:r>
            <w:r>
              <w:rPr>
                <w:sz w:val="24"/>
                <w:szCs w:val="24"/>
              </w:rPr>
              <w:t xml:space="preserve"> проведения</w:t>
            </w:r>
            <w:r w:rsidRPr="00C56CA2">
              <w:rPr>
                <w:sz w:val="24"/>
                <w:szCs w:val="24"/>
              </w:rPr>
              <w:t xml:space="preserve"> </w:t>
            </w:r>
            <w:r w:rsidRPr="00C56CA2">
              <w:rPr>
                <w:bCs/>
                <w:sz w:val="24"/>
                <w:szCs w:val="24"/>
              </w:rPr>
              <w:t>экспертизы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A6876">
              <w:rPr>
                <w:sz w:val="24"/>
                <w:szCs w:val="24"/>
              </w:rPr>
              <w:t>государственных программ…..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17835" w:rsidRPr="0066025D" w:rsidRDefault="00296647" w:rsidP="00AA50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04BD7" w:rsidRPr="00160FA5" w:rsidTr="00BC2180">
        <w:trPr>
          <w:trHeight w:val="567"/>
        </w:trPr>
        <w:tc>
          <w:tcPr>
            <w:tcW w:w="1809" w:type="dxa"/>
            <w:gridSpan w:val="2"/>
            <w:shd w:val="clear" w:color="auto" w:fill="auto"/>
          </w:tcPr>
          <w:p w:rsidR="008F474C" w:rsidRDefault="008F474C" w:rsidP="006F7AB1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8F474C" w:rsidRPr="0066025D" w:rsidRDefault="008F474C" w:rsidP="006F7AB1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19" w:type="dxa"/>
            <w:shd w:val="clear" w:color="auto" w:fill="auto"/>
          </w:tcPr>
          <w:p w:rsidR="00604BD7" w:rsidRPr="0066025D" w:rsidRDefault="00604BD7" w:rsidP="00296647">
            <w:pPr>
              <w:pStyle w:val="a4"/>
              <w:widowControl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04BD7" w:rsidRPr="0066025D" w:rsidRDefault="00604BD7" w:rsidP="00AA50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17835" w:rsidRPr="00160FA5" w:rsidTr="00BC2180">
        <w:trPr>
          <w:trHeight w:val="567"/>
        </w:trPr>
        <w:tc>
          <w:tcPr>
            <w:tcW w:w="1809" w:type="dxa"/>
            <w:gridSpan w:val="2"/>
            <w:shd w:val="clear" w:color="auto" w:fill="auto"/>
          </w:tcPr>
          <w:p w:rsidR="00017835" w:rsidRPr="0066025D" w:rsidRDefault="00017835" w:rsidP="006F7AB1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66025D">
              <w:rPr>
                <w:sz w:val="24"/>
                <w:szCs w:val="24"/>
              </w:rPr>
              <w:t>Приложение</w:t>
            </w:r>
            <w:r w:rsidR="001147CC" w:rsidRPr="0066025D">
              <w:rPr>
                <w:sz w:val="24"/>
                <w:szCs w:val="24"/>
              </w:rPr>
              <w:t xml:space="preserve"> 1</w:t>
            </w:r>
            <w:r w:rsidRPr="006602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9" w:type="dxa"/>
            <w:shd w:val="clear" w:color="auto" w:fill="auto"/>
          </w:tcPr>
          <w:p w:rsidR="00017835" w:rsidRPr="0066025D" w:rsidRDefault="001147CC" w:rsidP="00AF361C">
            <w:pPr>
              <w:pStyle w:val="a4"/>
              <w:widowControl w:val="0"/>
              <w:spacing w:line="288" w:lineRule="auto"/>
              <w:jc w:val="both"/>
              <w:rPr>
                <w:sz w:val="24"/>
                <w:szCs w:val="24"/>
                <w:highlight w:val="yellow"/>
              </w:rPr>
            </w:pPr>
            <w:r w:rsidRPr="0066025D">
              <w:rPr>
                <w:sz w:val="24"/>
                <w:szCs w:val="24"/>
              </w:rPr>
              <w:t>Перечень документов, которые должны быть составлены</w:t>
            </w:r>
            <w:r w:rsidR="00296647">
              <w:rPr>
                <w:sz w:val="24"/>
                <w:szCs w:val="24"/>
              </w:rPr>
              <w:t xml:space="preserve"> согласно требованиям</w:t>
            </w:r>
            <w:r w:rsidR="00652FC0">
              <w:rPr>
                <w:sz w:val="24"/>
                <w:szCs w:val="24"/>
              </w:rPr>
              <w:t xml:space="preserve"> настоящего</w:t>
            </w:r>
            <w:r w:rsidR="00296647">
              <w:rPr>
                <w:sz w:val="24"/>
                <w:szCs w:val="24"/>
              </w:rPr>
              <w:t xml:space="preserve"> Стандарта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D5503" w:rsidRPr="0066025D" w:rsidRDefault="009D5503" w:rsidP="00AA50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147CC" w:rsidRPr="00160FA5" w:rsidTr="00BC2180">
        <w:trPr>
          <w:trHeight w:val="567"/>
        </w:trPr>
        <w:tc>
          <w:tcPr>
            <w:tcW w:w="1809" w:type="dxa"/>
            <w:gridSpan w:val="2"/>
            <w:shd w:val="clear" w:color="auto" w:fill="auto"/>
          </w:tcPr>
          <w:p w:rsidR="001147CC" w:rsidRPr="0066025D" w:rsidRDefault="001147CC" w:rsidP="006F7AB1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66025D">
              <w:rPr>
                <w:sz w:val="24"/>
                <w:szCs w:val="24"/>
              </w:rPr>
              <w:t>Приложение 2</w:t>
            </w:r>
          </w:p>
        </w:tc>
        <w:tc>
          <w:tcPr>
            <w:tcW w:w="7119" w:type="dxa"/>
            <w:shd w:val="clear" w:color="auto" w:fill="auto"/>
          </w:tcPr>
          <w:p w:rsidR="001147CC" w:rsidRPr="0066025D" w:rsidRDefault="00BA1607" w:rsidP="00BA1607">
            <w:pPr>
              <w:shd w:val="clear" w:color="auto" w:fill="FFFFFF"/>
              <w:spacing w:line="288" w:lineRule="auto"/>
              <w:ind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Примерный п</w:t>
            </w:r>
            <w:r w:rsidR="00BF4A09" w:rsidRPr="0066025D">
              <w:rPr>
                <w:sz w:val="24"/>
                <w:szCs w:val="24"/>
              </w:rPr>
              <w:t xml:space="preserve">еречень нормативных правовых актов, рекомендуемый для использования в ходе экспертизы государственных программ </w:t>
            </w:r>
            <w:r w:rsidR="00296647">
              <w:rPr>
                <w:sz w:val="24"/>
                <w:szCs w:val="24"/>
              </w:rPr>
              <w:t>Томской области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F4A09" w:rsidRPr="0066025D" w:rsidRDefault="00BF4A09" w:rsidP="00AA50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A50E2" w:rsidRPr="00160FA5" w:rsidTr="00BC2180">
        <w:trPr>
          <w:trHeight w:val="567"/>
        </w:trPr>
        <w:tc>
          <w:tcPr>
            <w:tcW w:w="1809" w:type="dxa"/>
            <w:gridSpan w:val="2"/>
            <w:shd w:val="clear" w:color="auto" w:fill="auto"/>
          </w:tcPr>
          <w:p w:rsidR="00AA50E2" w:rsidRPr="0066025D" w:rsidRDefault="00AA50E2" w:rsidP="00AA50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66025D">
              <w:rPr>
                <w:sz w:val="24"/>
                <w:szCs w:val="24"/>
              </w:rPr>
              <w:t xml:space="preserve">Приложение 3 </w:t>
            </w:r>
          </w:p>
        </w:tc>
        <w:tc>
          <w:tcPr>
            <w:tcW w:w="7119" w:type="dxa"/>
            <w:shd w:val="clear" w:color="auto" w:fill="auto"/>
          </w:tcPr>
          <w:p w:rsidR="00AA50E2" w:rsidRPr="0066025D" w:rsidRDefault="00BA1607" w:rsidP="003C49E0">
            <w:pPr>
              <w:shd w:val="clear" w:color="auto" w:fill="FFFFFF"/>
              <w:spacing w:line="28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 ф</w:t>
            </w:r>
            <w:r w:rsidR="00296647" w:rsidRPr="00296647">
              <w:rPr>
                <w:sz w:val="24"/>
                <w:szCs w:val="24"/>
              </w:rPr>
              <w:t>орма заключения по результатам экспе</w:t>
            </w:r>
            <w:r w:rsidR="00AF361C">
              <w:rPr>
                <w:sz w:val="24"/>
                <w:szCs w:val="24"/>
              </w:rPr>
              <w:t>ртизы государственной программы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50E2" w:rsidRPr="0066025D" w:rsidRDefault="00AA50E2" w:rsidP="00AA50E2">
            <w:pPr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017835" w:rsidRDefault="00017835" w:rsidP="00604BD7">
      <w:pPr>
        <w:spacing w:line="288" w:lineRule="auto"/>
        <w:ind w:firstLine="0"/>
        <w:rPr>
          <w:sz w:val="24"/>
          <w:szCs w:val="24"/>
        </w:rPr>
      </w:pPr>
    </w:p>
    <w:p w:rsidR="00296647" w:rsidRDefault="00296647" w:rsidP="00604BD7">
      <w:pPr>
        <w:spacing w:line="288" w:lineRule="auto"/>
        <w:ind w:firstLine="0"/>
        <w:rPr>
          <w:sz w:val="24"/>
          <w:szCs w:val="24"/>
        </w:rPr>
      </w:pPr>
    </w:p>
    <w:p w:rsidR="00296647" w:rsidRDefault="00296647" w:rsidP="00604BD7">
      <w:pPr>
        <w:spacing w:line="288" w:lineRule="auto"/>
        <w:ind w:firstLine="0"/>
        <w:rPr>
          <w:sz w:val="24"/>
          <w:szCs w:val="24"/>
        </w:rPr>
      </w:pPr>
    </w:p>
    <w:p w:rsidR="00296647" w:rsidRDefault="00296647" w:rsidP="00604BD7">
      <w:pPr>
        <w:spacing w:line="288" w:lineRule="auto"/>
        <w:ind w:firstLine="0"/>
        <w:rPr>
          <w:sz w:val="24"/>
          <w:szCs w:val="24"/>
        </w:rPr>
      </w:pPr>
    </w:p>
    <w:p w:rsidR="00296647" w:rsidRDefault="00296647" w:rsidP="00604BD7">
      <w:pPr>
        <w:spacing w:line="288" w:lineRule="auto"/>
        <w:ind w:firstLine="0"/>
        <w:rPr>
          <w:sz w:val="24"/>
          <w:szCs w:val="24"/>
        </w:rPr>
      </w:pPr>
    </w:p>
    <w:p w:rsidR="00296647" w:rsidRDefault="00296647" w:rsidP="00604BD7">
      <w:pPr>
        <w:spacing w:line="288" w:lineRule="auto"/>
        <w:ind w:firstLine="0"/>
        <w:rPr>
          <w:sz w:val="24"/>
          <w:szCs w:val="24"/>
        </w:rPr>
      </w:pPr>
    </w:p>
    <w:p w:rsidR="00296647" w:rsidRDefault="00296647" w:rsidP="00604BD7">
      <w:pPr>
        <w:spacing w:line="288" w:lineRule="auto"/>
        <w:ind w:firstLine="0"/>
        <w:rPr>
          <w:sz w:val="24"/>
          <w:szCs w:val="24"/>
        </w:rPr>
      </w:pPr>
    </w:p>
    <w:p w:rsidR="00296647" w:rsidRDefault="00296647" w:rsidP="00604BD7">
      <w:pPr>
        <w:spacing w:line="288" w:lineRule="auto"/>
        <w:ind w:firstLine="0"/>
        <w:rPr>
          <w:sz w:val="24"/>
          <w:szCs w:val="24"/>
        </w:rPr>
      </w:pPr>
    </w:p>
    <w:p w:rsidR="00296647" w:rsidRDefault="00296647" w:rsidP="00604BD7">
      <w:pPr>
        <w:spacing w:line="288" w:lineRule="auto"/>
        <w:ind w:firstLine="0"/>
        <w:rPr>
          <w:sz w:val="24"/>
          <w:szCs w:val="24"/>
        </w:rPr>
      </w:pPr>
    </w:p>
    <w:p w:rsidR="00296647" w:rsidRDefault="00296647" w:rsidP="00604BD7">
      <w:pPr>
        <w:spacing w:line="288" w:lineRule="auto"/>
        <w:ind w:firstLine="0"/>
        <w:rPr>
          <w:sz w:val="24"/>
          <w:szCs w:val="24"/>
        </w:rPr>
      </w:pPr>
    </w:p>
    <w:p w:rsidR="00296647" w:rsidRDefault="00296647" w:rsidP="00604BD7">
      <w:pPr>
        <w:spacing w:line="288" w:lineRule="auto"/>
        <w:ind w:firstLine="0"/>
        <w:rPr>
          <w:sz w:val="24"/>
          <w:szCs w:val="24"/>
        </w:rPr>
      </w:pPr>
    </w:p>
    <w:p w:rsidR="00296647" w:rsidRDefault="00296647" w:rsidP="00604BD7">
      <w:pPr>
        <w:spacing w:line="288" w:lineRule="auto"/>
        <w:ind w:firstLine="0"/>
        <w:rPr>
          <w:sz w:val="24"/>
          <w:szCs w:val="24"/>
        </w:rPr>
      </w:pPr>
    </w:p>
    <w:p w:rsidR="00296647" w:rsidRDefault="00296647" w:rsidP="00604BD7">
      <w:pPr>
        <w:spacing w:line="288" w:lineRule="auto"/>
        <w:ind w:firstLine="0"/>
        <w:rPr>
          <w:sz w:val="24"/>
          <w:szCs w:val="24"/>
        </w:rPr>
      </w:pPr>
    </w:p>
    <w:p w:rsidR="00296647" w:rsidRDefault="00296647" w:rsidP="00604BD7">
      <w:pPr>
        <w:spacing w:line="288" w:lineRule="auto"/>
        <w:ind w:firstLine="0"/>
        <w:rPr>
          <w:sz w:val="24"/>
          <w:szCs w:val="24"/>
        </w:rPr>
      </w:pPr>
    </w:p>
    <w:p w:rsidR="00296647" w:rsidRDefault="00296647" w:rsidP="00604BD7">
      <w:pPr>
        <w:spacing w:line="288" w:lineRule="auto"/>
        <w:ind w:firstLine="0"/>
        <w:rPr>
          <w:sz w:val="24"/>
          <w:szCs w:val="24"/>
        </w:rPr>
      </w:pPr>
    </w:p>
    <w:p w:rsidR="00296647" w:rsidRDefault="00296647" w:rsidP="00604BD7">
      <w:pPr>
        <w:spacing w:line="288" w:lineRule="auto"/>
        <w:ind w:firstLine="0"/>
        <w:rPr>
          <w:sz w:val="24"/>
          <w:szCs w:val="24"/>
        </w:rPr>
      </w:pPr>
    </w:p>
    <w:p w:rsidR="00BA1607" w:rsidRDefault="00BA1607" w:rsidP="00604BD7">
      <w:pPr>
        <w:spacing w:line="288" w:lineRule="auto"/>
        <w:ind w:firstLine="0"/>
        <w:rPr>
          <w:sz w:val="24"/>
          <w:szCs w:val="24"/>
        </w:rPr>
      </w:pPr>
    </w:p>
    <w:p w:rsidR="00BA1607" w:rsidRDefault="00BA1607" w:rsidP="00604BD7">
      <w:pPr>
        <w:spacing w:line="288" w:lineRule="auto"/>
        <w:ind w:firstLine="0"/>
        <w:rPr>
          <w:sz w:val="24"/>
          <w:szCs w:val="24"/>
        </w:rPr>
      </w:pPr>
    </w:p>
    <w:p w:rsidR="00B67390" w:rsidRDefault="00B67390" w:rsidP="00604BD7">
      <w:pPr>
        <w:spacing w:line="288" w:lineRule="auto"/>
        <w:ind w:firstLine="0"/>
        <w:rPr>
          <w:sz w:val="24"/>
          <w:szCs w:val="24"/>
        </w:rPr>
      </w:pPr>
    </w:p>
    <w:p w:rsidR="00B67390" w:rsidRDefault="00B67390" w:rsidP="00604BD7">
      <w:pPr>
        <w:spacing w:line="288" w:lineRule="auto"/>
        <w:ind w:firstLine="0"/>
        <w:rPr>
          <w:sz w:val="24"/>
          <w:szCs w:val="24"/>
        </w:rPr>
      </w:pPr>
    </w:p>
    <w:p w:rsidR="003C49E0" w:rsidRDefault="003C49E0" w:rsidP="00604BD7">
      <w:pPr>
        <w:spacing w:line="288" w:lineRule="auto"/>
        <w:ind w:firstLine="0"/>
        <w:rPr>
          <w:sz w:val="24"/>
          <w:szCs w:val="24"/>
        </w:rPr>
      </w:pPr>
    </w:p>
    <w:p w:rsidR="006C382B" w:rsidRDefault="006C382B" w:rsidP="00604BD7">
      <w:pPr>
        <w:spacing w:line="288" w:lineRule="auto"/>
        <w:ind w:firstLine="0"/>
        <w:rPr>
          <w:sz w:val="24"/>
          <w:szCs w:val="24"/>
        </w:rPr>
      </w:pPr>
    </w:p>
    <w:p w:rsidR="00F1668E" w:rsidRDefault="00F1668E" w:rsidP="00604BD7">
      <w:pPr>
        <w:spacing w:line="288" w:lineRule="auto"/>
        <w:ind w:firstLine="0"/>
        <w:rPr>
          <w:sz w:val="24"/>
          <w:szCs w:val="24"/>
        </w:rPr>
      </w:pPr>
    </w:p>
    <w:p w:rsidR="00F1668E" w:rsidRDefault="00F1668E" w:rsidP="00604BD7">
      <w:pPr>
        <w:spacing w:line="288" w:lineRule="auto"/>
        <w:ind w:firstLine="0"/>
        <w:rPr>
          <w:sz w:val="24"/>
          <w:szCs w:val="24"/>
        </w:rPr>
      </w:pPr>
    </w:p>
    <w:p w:rsidR="00F1668E" w:rsidRDefault="00F1668E" w:rsidP="00604BD7">
      <w:pPr>
        <w:spacing w:line="288" w:lineRule="auto"/>
        <w:ind w:firstLine="0"/>
        <w:rPr>
          <w:sz w:val="24"/>
          <w:szCs w:val="24"/>
        </w:rPr>
      </w:pPr>
    </w:p>
    <w:p w:rsidR="009B41D8" w:rsidRPr="00160FA5" w:rsidRDefault="009B41D8" w:rsidP="00D86246">
      <w:pPr>
        <w:pStyle w:val="40"/>
        <w:numPr>
          <w:ilvl w:val="0"/>
          <w:numId w:val="38"/>
        </w:numPr>
        <w:shd w:val="clear" w:color="auto" w:fill="auto"/>
        <w:spacing w:before="0" w:line="288" w:lineRule="auto"/>
        <w:jc w:val="center"/>
        <w:outlineLvl w:val="9"/>
        <w:rPr>
          <w:b w:val="0"/>
          <w:sz w:val="24"/>
          <w:szCs w:val="24"/>
        </w:rPr>
      </w:pPr>
      <w:bookmarkStart w:id="1" w:name="bookmark3"/>
      <w:r w:rsidRPr="00160FA5">
        <w:rPr>
          <w:b w:val="0"/>
          <w:sz w:val="24"/>
          <w:szCs w:val="24"/>
        </w:rPr>
        <w:t>Регламентирующие параметры</w:t>
      </w:r>
    </w:p>
    <w:p w:rsidR="009B41D8" w:rsidRPr="00160FA5" w:rsidRDefault="009B41D8" w:rsidP="00D86246">
      <w:pPr>
        <w:pStyle w:val="40"/>
        <w:shd w:val="clear" w:color="auto" w:fill="auto"/>
        <w:spacing w:before="0" w:line="288" w:lineRule="auto"/>
        <w:jc w:val="center"/>
        <w:outlineLvl w:val="9"/>
        <w:rPr>
          <w:b w:val="0"/>
          <w:sz w:val="24"/>
          <w:szCs w:val="24"/>
        </w:rPr>
      </w:pPr>
    </w:p>
    <w:p w:rsidR="009B41D8" w:rsidRPr="00454DF7" w:rsidRDefault="009B41D8" w:rsidP="006F7AB1">
      <w:pPr>
        <w:pStyle w:val="a4"/>
        <w:tabs>
          <w:tab w:val="left" w:pos="1225"/>
        </w:tabs>
        <w:spacing w:line="288" w:lineRule="auto"/>
        <w:ind w:firstLine="709"/>
        <w:jc w:val="both"/>
        <w:rPr>
          <w:sz w:val="24"/>
          <w:szCs w:val="24"/>
        </w:rPr>
      </w:pPr>
      <w:r w:rsidRPr="00BC1555">
        <w:rPr>
          <w:sz w:val="24"/>
          <w:szCs w:val="24"/>
        </w:rPr>
        <w:t xml:space="preserve">1.1. </w:t>
      </w:r>
      <w:proofErr w:type="gramStart"/>
      <w:r w:rsidR="001F5884" w:rsidRPr="00BC1555">
        <w:rPr>
          <w:sz w:val="24"/>
          <w:szCs w:val="24"/>
        </w:rPr>
        <w:t xml:space="preserve">Стандарт внешнего государственного финансового контроля </w:t>
      </w:r>
      <w:r w:rsidRPr="00BC1555">
        <w:rPr>
          <w:sz w:val="24"/>
          <w:szCs w:val="24"/>
        </w:rPr>
        <w:t>«</w:t>
      </w:r>
      <w:r w:rsidR="00CC7AE3" w:rsidRPr="00BC1555">
        <w:rPr>
          <w:sz w:val="24"/>
          <w:szCs w:val="24"/>
        </w:rPr>
        <w:t>Экспертиза государственных программ Томской области</w:t>
      </w:r>
      <w:r w:rsidRPr="00BC1555">
        <w:rPr>
          <w:sz w:val="24"/>
          <w:szCs w:val="24"/>
        </w:rPr>
        <w:t xml:space="preserve">» (далее </w:t>
      </w:r>
      <w:r w:rsidR="003C49E0">
        <w:rPr>
          <w:sz w:val="24"/>
          <w:szCs w:val="24"/>
        </w:rPr>
        <w:t>–</w:t>
      </w:r>
      <w:r w:rsidRPr="00BC1555">
        <w:rPr>
          <w:sz w:val="24"/>
          <w:szCs w:val="24"/>
        </w:rPr>
        <w:t xml:space="preserve"> Стандарт) разработан в соответствии с положениями Бюджетного кодекса РФ, Федерального закона от 07.02.2011 №</w:t>
      </w:r>
      <w:r w:rsidR="00454DF7">
        <w:rPr>
          <w:sz w:val="24"/>
          <w:szCs w:val="24"/>
        </w:rPr>
        <w:t xml:space="preserve"> </w:t>
      </w:r>
      <w:r w:rsidRPr="00BC1555">
        <w:rPr>
          <w:sz w:val="24"/>
          <w:szCs w:val="24"/>
        </w:rPr>
        <w:t xml:space="preserve">6-ФЗ «Об общих принципах организации и </w:t>
      </w:r>
      <w:r w:rsidRPr="00454DF7">
        <w:rPr>
          <w:sz w:val="24"/>
          <w:szCs w:val="24"/>
        </w:rPr>
        <w:t>деятельности контрольно-счетных органов субъектов Российской Федерации и муниципальных образований», Закона Томской области от 09.08.2011 №</w:t>
      </w:r>
      <w:r w:rsidR="00454DF7" w:rsidRPr="00454DF7">
        <w:rPr>
          <w:sz w:val="24"/>
          <w:szCs w:val="24"/>
        </w:rPr>
        <w:t xml:space="preserve"> </w:t>
      </w:r>
      <w:r w:rsidRPr="00454DF7">
        <w:rPr>
          <w:sz w:val="24"/>
          <w:szCs w:val="24"/>
        </w:rPr>
        <w:t>177-ОЗ «О Контрольно-счетной палате Томской области</w:t>
      </w:r>
      <w:r w:rsidR="00A5468D">
        <w:rPr>
          <w:sz w:val="24"/>
          <w:szCs w:val="24"/>
        </w:rPr>
        <w:t>»</w:t>
      </w:r>
      <w:r w:rsidRPr="00454DF7">
        <w:rPr>
          <w:sz w:val="24"/>
          <w:szCs w:val="24"/>
        </w:rPr>
        <w:t>, Регламента Контрольно-счетной палаты Томской области, утвержденного приказом председателя Контрольно-счетной палаты</w:t>
      </w:r>
      <w:proofErr w:type="gramEnd"/>
      <w:r w:rsidRPr="00454DF7">
        <w:rPr>
          <w:sz w:val="24"/>
          <w:szCs w:val="24"/>
        </w:rPr>
        <w:t xml:space="preserve"> Томской области от 03.10.2011 №</w:t>
      </w:r>
      <w:r w:rsidR="00454DF7" w:rsidRPr="00454DF7">
        <w:rPr>
          <w:sz w:val="24"/>
          <w:szCs w:val="24"/>
        </w:rPr>
        <w:t xml:space="preserve"> </w:t>
      </w:r>
      <w:r w:rsidRPr="00454DF7">
        <w:rPr>
          <w:sz w:val="24"/>
          <w:szCs w:val="24"/>
        </w:rPr>
        <w:t>29</w:t>
      </w:r>
      <w:r w:rsidR="00D60841" w:rsidRPr="00454DF7">
        <w:rPr>
          <w:sz w:val="24"/>
          <w:szCs w:val="24"/>
        </w:rPr>
        <w:t>.</w:t>
      </w:r>
    </w:p>
    <w:p w:rsidR="0014571F" w:rsidRPr="00454DF7" w:rsidRDefault="00660533" w:rsidP="00041893">
      <w:pPr>
        <w:widowControl w:val="0"/>
        <w:autoSpaceDE w:val="0"/>
        <w:autoSpaceDN w:val="0"/>
        <w:adjustRightInd w:val="0"/>
        <w:spacing w:line="288" w:lineRule="auto"/>
        <w:rPr>
          <w:iCs/>
          <w:sz w:val="24"/>
          <w:szCs w:val="24"/>
        </w:rPr>
      </w:pPr>
      <w:r w:rsidRPr="00454DF7">
        <w:rPr>
          <w:sz w:val="24"/>
          <w:szCs w:val="24"/>
        </w:rPr>
        <w:t xml:space="preserve">1.2. </w:t>
      </w:r>
      <w:r w:rsidRPr="00454DF7">
        <w:rPr>
          <w:iCs/>
          <w:sz w:val="24"/>
          <w:szCs w:val="24"/>
        </w:rPr>
        <w:t>Стандарт разработан</w:t>
      </w:r>
      <w:r w:rsidR="009F0AD9" w:rsidRPr="00454DF7">
        <w:rPr>
          <w:iCs/>
          <w:sz w:val="24"/>
          <w:szCs w:val="24"/>
        </w:rPr>
        <w:t xml:space="preserve"> с учетом</w:t>
      </w:r>
      <w:r w:rsidR="0014571F" w:rsidRPr="00454DF7">
        <w:rPr>
          <w:iCs/>
          <w:sz w:val="24"/>
          <w:szCs w:val="24"/>
        </w:rPr>
        <w:t>:</w:t>
      </w:r>
    </w:p>
    <w:p w:rsidR="0014571F" w:rsidRPr="00454DF7" w:rsidRDefault="00F83ACC" w:rsidP="00041893">
      <w:pPr>
        <w:pStyle w:val="af4"/>
        <w:widowControl w:val="0"/>
        <w:numPr>
          <w:ilvl w:val="0"/>
          <w:numId w:val="22"/>
        </w:numPr>
        <w:autoSpaceDE w:val="0"/>
        <w:autoSpaceDN w:val="0"/>
        <w:adjustRightInd w:val="0"/>
        <w:spacing w:line="288" w:lineRule="auto"/>
        <w:rPr>
          <w:iCs/>
          <w:sz w:val="24"/>
          <w:szCs w:val="24"/>
        </w:rPr>
      </w:pPr>
      <w:r w:rsidRPr="00454DF7">
        <w:rPr>
          <w:iCs/>
          <w:sz w:val="24"/>
          <w:szCs w:val="24"/>
        </w:rPr>
        <w:t xml:space="preserve">Федерального закона от 28.06.2014 </w:t>
      </w:r>
      <w:r w:rsidR="00F205AC" w:rsidRPr="00454DF7">
        <w:rPr>
          <w:iCs/>
          <w:sz w:val="24"/>
          <w:szCs w:val="24"/>
        </w:rPr>
        <w:t>№</w:t>
      </w:r>
      <w:r w:rsidR="00454DF7" w:rsidRPr="00454DF7">
        <w:rPr>
          <w:iCs/>
          <w:sz w:val="24"/>
          <w:szCs w:val="24"/>
        </w:rPr>
        <w:t xml:space="preserve"> </w:t>
      </w:r>
      <w:r w:rsidRPr="00454DF7">
        <w:rPr>
          <w:iCs/>
          <w:sz w:val="24"/>
          <w:szCs w:val="24"/>
        </w:rPr>
        <w:t>172-ФЗ «О стратегическом планировании в Российской Федерации»</w:t>
      </w:r>
      <w:r w:rsidR="0014571F" w:rsidRPr="00454DF7">
        <w:rPr>
          <w:iCs/>
          <w:sz w:val="24"/>
          <w:szCs w:val="24"/>
        </w:rPr>
        <w:t>;</w:t>
      </w:r>
      <w:r w:rsidR="0021449B" w:rsidRPr="00454DF7">
        <w:rPr>
          <w:iCs/>
          <w:sz w:val="24"/>
          <w:szCs w:val="24"/>
        </w:rPr>
        <w:t xml:space="preserve"> </w:t>
      </w:r>
    </w:p>
    <w:p w:rsidR="00E167A3" w:rsidRPr="00454DF7" w:rsidRDefault="0021449B" w:rsidP="00E167A3">
      <w:pPr>
        <w:pStyle w:val="af4"/>
        <w:widowControl w:val="0"/>
        <w:numPr>
          <w:ilvl w:val="0"/>
          <w:numId w:val="22"/>
        </w:num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454DF7">
        <w:rPr>
          <w:iCs/>
          <w:sz w:val="24"/>
          <w:szCs w:val="24"/>
        </w:rPr>
        <w:t>Зако</w:t>
      </w:r>
      <w:r w:rsidR="00E167A3" w:rsidRPr="00454DF7">
        <w:rPr>
          <w:iCs/>
          <w:sz w:val="24"/>
          <w:szCs w:val="24"/>
        </w:rPr>
        <w:t xml:space="preserve">на Томской области </w:t>
      </w:r>
      <w:r w:rsidR="00E167A3" w:rsidRPr="00454DF7">
        <w:rPr>
          <w:sz w:val="24"/>
          <w:szCs w:val="24"/>
        </w:rPr>
        <w:t>от 12.03.2015 № 24-ОЗ «О стратегическом планировании в Томской области»;</w:t>
      </w:r>
    </w:p>
    <w:p w:rsidR="006A1D36" w:rsidRPr="00454DF7" w:rsidRDefault="006A1D36" w:rsidP="00E167A3">
      <w:pPr>
        <w:pStyle w:val="af4"/>
        <w:widowControl w:val="0"/>
        <w:numPr>
          <w:ilvl w:val="0"/>
          <w:numId w:val="22"/>
        </w:num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454DF7">
        <w:rPr>
          <w:iCs/>
          <w:sz w:val="24"/>
          <w:szCs w:val="24"/>
        </w:rPr>
        <w:t xml:space="preserve">Постановления Правительства РФ от 02.08.2010 </w:t>
      </w:r>
      <w:r w:rsidR="00475F4D" w:rsidRPr="00454DF7">
        <w:rPr>
          <w:iCs/>
          <w:sz w:val="24"/>
          <w:szCs w:val="24"/>
        </w:rPr>
        <w:t>№</w:t>
      </w:r>
      <w:r w:rsidR="00BA0DB5" w:rsidRPr="00454DF7">
        <w:rPr>
          <w:iCs/>
          <w:sz w:val="24"/>
          <w:szCs w:val="24"/>
        </w:rPr>
        <w:t xml:space="preserve"> </w:t>
      </w:r>
      <w:r w:rsidRPr="00454DF7">
        <w:rPr>
          <w:iCs/>
          <w:sz w:val="24"/>
          <w:szCs w:val="24"/>
        </w:rPr>
        <w:t>588 «Об утверждении Порядка разработки, реализации и оценки эффективности государственных программ Российской Федерации»;</w:t>
      </w:r>
    </w:p>
    <w:p w:rsidR="00BA0DB5" w:rsidRPr="00454DF7" w:rsidRDefault="006A1D36" w:rsidP="00BA0DB5">
      <w:pPr>
        <w:pStyle w:val="af4"/>
        <w:widowControl w:val="0"/>
        <w:numPr>
          <w:ilvl w:val="0"/>
          <w:numId w:val="22"/>
        </w:numPr>
        <w:autoSpaceDE w:val="0"/>
        <w:autoSpaceDN w:val="0"/>
        <w:adjustRightInd w:val="0"/>
        <w:spacing w:line="288" w:lineRule="auto"/>
        <w:rPr>
          <w:iCs/>
          <w:sz w:val="24"/>
          <w:szCs w:val="24"/>
        </w:rPr>
      </w:pPr>
      <w:r w:rsidRPr="00454DF7">
        <w:rPr>
          <w:iCs/>
          <w:sz w:val="24"/>
          <w:szCs w:val="24"/>
        </w:rPr>
        <w:t xml:space="preserve">Приказа </w:t>
      </w:r>
      <w:r w:rsidR="00BA0DB5" w:rsidRPr="00454DF7">
        <w:rPr>
          <w:iCs/>
          <w:sz w:val="24"/>
          <w:szCs w:val="24"/>
        </w:rPr>
        <w:t>Минэкономразвития России от 16.09.2016 № 582 «Об утверждении Методических указаний по разработке и реализации государственных программ Российской Федерации»;</w:t>
      </w:r>
    </w:p>
    <w:p w:rsidR="009B272A" w:rsidRPr="00454DF7" w:rsidRDefault="00041893" w:rsidP="00041893">
      <w:pPr>
        <w:pStyle w:val="af4"/>
        <w:widowControl w:val="0"/>
        <w:numPr>
          <w:ilvl w:val="0"/>
          <w:numId w:val="22"/>
        </w:num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454DF7">
        <w:rPr>
          <w:iCs/>
          <w:sz w:val="24"/>
          <w:szCs w:val="24"/>
        </w:rPr>
        <w:t xml:space="preserve">Постановления Администрации Томской области от 03.04.2014 </w:t>
      </w:r>
      <w:r w:rsidR="00475F4D" w:rsidRPr="00454DF7">
        <w:rPr>
          <w:iCs/>
          <w:sz w:val="24"/>
          <w:szCs w:val="24"/>
        </w:rPr>
        <w:t>№</w:t>
      </w:r>
      <w:r w:rsidR="00454DF7" w:rsidRPr="00454DF7">
        <w:rPr>
          <w:iCs/>
          <w:sz w:val="24"/>
          <w:szCs w:val="24"/>
        </w:rPr>
        <w:t xml:space="preserve"> </w:t>
      </w:r>
      <w:r w:rsidRPr="00454DF7">
        <w:rPr>
          <w:iCs/>
          <w:sz w:val="24"/>
          <w:szCs w:val="24"/>
        </w:rPr>
        <w:t>119а «Об утверждении Порядка принятия решений о разработке государственных программ Томской области, их формирования и реализации»</w:t>
      </w:r>
      <w:r w:rsidR="0021449B" w:rsidRPr="00454DF7">
        <w:rPr>
          <w:iCs/>
          <w:sz w:val="24"/>
          <w:szCs w:val="24"/>
        </w:rPr>
        <w:t xml:space="preserve"> (далее </w:t>
      </w:r>
      <w:r w:rsidR="00BA0DB5" w:rsidRPr="00454DF7">
        <w:rPr>
          <w:iCs/>
          <w:sz w:val="24"/>
          <w:szCs w:val="24"/>
        </w:rPr>
        <w:t>–</w:t>
      </w:r>
      <w:r w:rsidR="0021449B" w:rsidRPr="00454DF7">
        <w:rPr>
          <w:iCs/>
          <w:sz w:val="24"/>
          <w:szCs w:val="24"/>
        </w:rPr>
        <w:t xml:space="preserve"> Порядок</w:t>
      </w:r>
      <w:r w:rsidR="00BA0DB5" w:rsidRPr="00454DF7">
        <w:rPr>
          <w:iCs/>
          <w:sz w:val="24"/>
          <w:szCs w:val="24"/>
        </w:rPr>
        <w:t xml:space="preserve"> № 119а</w:t>
      </w:r>
      <w:r w:rsidR="0021449B" w:rsidRPr="00454DF7">
        <w:rPr>
          <w:iCs/>
          <w:sz w:val="24"/>
          <w:szCs w:val="24"/>
        </w:rPr>
        <w:t>)</w:t>
      </w:r>
      <w:r w:rsidR="009B272A" w:rsidRPr="00454DF7">
        <w:rPr>
          <w:iCs/>
          <w:sz w:val="24"/>
          <w:szCs w:val="24"/>
        </w:rPr>
        <w:t>;</w:t>
      </w:r>
    </w:p>
    <w:p w:rsidR="00BA0DB5" w:rsidRPr="00454DF7" w:rsidRDefault="00F205AC" w:rsidP="00BA0DB5">
      <w:pPr>
        <w:pStyle w:val="af4"/>
        <w:widowControl w:val="0"/>
        <w:numPr>
          <w:ilvl w:val="0"/>
          <w:numId w:val="22"/>
        </w:num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454DF7">
        <w:rPr>
          <w:iCs/>
          <w:sz w:val="24"/>
          <w:szCs w:val="24"/>
        </w:rPr>
        <w:t xml:space="preserve">Постановления Администрации Томской области </w:t>
      </w:r>
      <w:r w:rsidR="00BA0DB5" w:rsidRPr="00454DF7">
        <w:rPr>
          <w:sz w:val="24"/>
          <w:szCs w:val="24"/>
        </w:rPr>
        <w:t xml:space="preserve">от 05.05.2015 </w:t>
      </w:r>
      <w:r w:rsidR="009A462C" w:rsidRPr="00454DF7">
        <w:rPr>
          <w:sz w:val="24"/>
          <w:szCs w:val="24"/>
        </w:rPr>
        <w:t>№</w:t>
      </w:r>
      <w:r w:rsidR="00BA0DB5" w:rsidRPr="00454DF7">
        <w:rPr>
          <w:sz w:val="24"/>
          <w:szCs w:val="24"/>
        </w:rPr>
        <w:t xml:space="preserve"> 151а «Об утверждении </w:t>
      </w:r>
      <w:proofErr w:type="gramStart"/>
      <w:r w:rsidR="00BA0DB5" w:rsidRPr="00454DF7">
        <w:rPr>
          <w:sz w:val="24"/>
          <w:szCs w:val="24"/>
        </w:rPr>
        <w:t>Порядка проведения оценки эффективности реализации государственных программ</w:t>
      </w:r>
      <w:proofErr w:type="gramEnd"/>
      <w:r w:rsidR="00BA0DB5" w:rsidRPr="00454DF7">
        <w:rPr>
          <w:sz w:val="24"/>
          <w:szCs w:val="24"/>
        </w:rPr>
        <w:t xml:space="preserve"> Томской области»</w:t>
      </w:r>
      <w:r w:rsidR="003C49E0">
        <w:rPr>
          <w:sz w:val="24"/>
          <w:szCs w:val="24"/>
        </w:rPr>
        <w:t>.</w:t>
      </w:r>
    </w:p>
    <w:p w:rsidR="0014571F" w:rsidRPr="00454DF7" w:rsidRDefault="00EF6EF4" w:rsidP="00041893">
      <w:pPr>
        <w:pStyle w:val="af4"/>
        <w:widowControl w:val="0"/>
        <w:autoSpaceDE w:val="0"/>
        <w:autoSpaceDN w:val="0"/>
        <w:adjustRightInd w:val="0"/>
        <w:spacing w:line="288" w:lineRule="auto"/>
        <w:ind w:left="0"/>
        <w:rPr>
          <w:sz w:val="24"/>
          <w:szCs w:val="24"/>
        </w:rPr>
      </w:pPr>
      <w:r w:rsidRPr="00454DF7">
        <w:rPr>
          <w:sz w:val="24"/>
          <w:szCs w:val="24"/>
        </w:rPr>
        <w:t>1.3.</w:t>
      </w:r>
      <w:r w:rsidR="0014571F" w:rsidRPr="00454DF7">
        <w:rPr>
          <w:iCs/>
          <w:sz w:val="24"/>
          <w:szCs w:val="24"/>
        </w:rPr>
        <w:t xml:space="preserve"> В случае внесения изменений в указанные в настоящем разделе документы (замены их новыми), Стандарт продолжает применяться с учетом соответствующих изменений (нового документа).</w:t>
      </w:r>
    </w:p>
    <w:p w:rsidR="004F5D5C" w:rsidRPr="00454DF7" w:rsidRDefault="009B41D8" w:rsidP="006F7AB1">
      <w:pPr>
        <w:pStyle w:val="a4"/>
        <w:tabs>
          <w:tab w:val="left" w:pos="1225"/>
        </w:tabs>
        <w:spacing w:line="288" w:lineRule="auto"/>
        <w:ind w:firstLine="709"/>
        <w:jc w:val="both"/>
        <w:rPr>
          <w:iCs/>
          <w:sz w:val="24"/>
          <w:szCs w:val="24"/>
        </w:rPr>
      </w:pPr>
      <w:r w:rsidRPr="00454DF7">
        <w:rPr>
          <w:iCs/>
          <w:sz w:val="24"/>
          <w:szCs w:val="24"/>
        </w:rPr>
        <w:t>1.</w:t>
      </w:r>
      <w:r w:rsidR="00AC4F38">
        <w:rPr>
          <w:iCs/>
          <w:sz w:val="24"/>
          <w:szCs w:val="24"/>
        </w:rPr>
        <w:t>4</w:t>
      </w:r>
      <w:r w:rsidRPr="00454DF7">
        <w:rPr>
          <w:iCs/>
          <w:sz w:val="24"/>
          <w:szCs w:val="24"/>
        </w:rPr>
        <w:t>. Стандарт разработан в соответствии с</w:t>
      </w:r>
      <w:r w:rsidRPr="00454DF7">
        <w:rPr>
          <w:sz w:val="24"/>
          <w:szCs w:val="24"/>
        </w:rPr>
        <w:t xml:space="preserve"> общими требованиями к стандартам внешнего государственного и муниципального финансового контроля</w:t>
      </w:r>
      <w:r w:rsidRPr="00454DF7">
        <w:rPr>
          <w:iCs/>
          <w:sz w:val="24"/>
          <w:szCs w:val="24"/>
        </w:rPr>
        <w:t xml:space="preserve">, утвержденными Коллегией Счетной палаты РФ (протокол от 12.05.2012 </w:t>
      </w:r>
      <w:r w:rsidR="00475F4D" w:rsidRPr="00454DF7">
        <w:rPr>
          <w:iCs/>
          <w:sz w:val="24"/>
          <w:szCs w:val="24"/>
        </w:rPr>
        <w:t>№</w:t>
      </w:r>
      <w:r w:rsidRPr="00454DF7">
        <w:rPr>
          <w:iCs/>
          <w:sz w:val="24"/>
          <w:szCs w:val="24"/>
        </w:rPr>
        <w:t>21К (854)).</w:t>
      </w:r>
    </w:p>
    <w:p w:rsidR="00B4250A" w:rsidRPr="00454DF7" w:rsidRDefault="00EF6EF4" w:rsidP="00EA1D24">
      <w:pPr>
        <w:pStyle w:val="a4"/>
        <w:tabs>
          <w:tab w:val="left" w:pos="1225"/>
        </w:tabs>
        <w:spacing w:line="288" w:lineRule="auto"/>
        <w:ind w:firstLine="709"/>
        <w:jc w:val="both"/>
        <w:rPr>
          <w:sz w:val="24"/>
          <w:szCs w:val="24"/>
        </w:rPr>
      </w:pPr>
      <w:r w:rsidRPr="00454DF7">
        <w:rPr>
          <w:sz w:val="24"/>
          <w:szCs w:val="24"/>
        </w:rPr>
        <w:t>1.</w:t>
      </w:r>
      <w:r w:rsidR="00AC4F38">
        <w:rPr>
          <w:sz w:val="24"/>
          <w:szCs w:val="24"/>
        </w:rPr>
        <w:t>5</w:t>
      </w:r>
      <w:r w:rsidR="00EA1D24" w:rsidRPr="00454DF7">
        <w:rPr>
          <w:sz w:val="24"/>
          <w:szCs w:val="24"/>
        </w:rPr>
        <w:t xml:space="preserve"> </w:t>
      </w:r>
      <w:r w:rsidR="002A3C18" w:rsidRPr="00454DF7">
        <w:rPr>
          <w:sz w:val="24"/>
          <w:szCs w:val="24"/>
        </w:rPr>
        <w:t>Стандарт</w:t>
      </w:r>
      <w:r w:rsidR="00B4250A" w:rsidRPr="00454DF7">
        <w:rPr>
          <w:sz w:val="24"/>
          <w:szCs w:val="24"/>
        </w:rPr>
        <w:t xml:space="preserve"> применя</w:t>
      </w:r>
      <w:r w:rsidR="002A3C18" w:rsidRPr="00454DF7">
        <w:rPr>
          <w:sz w:val="24"/>
          <w:szCs w:val="24"/>
        </w:rPr>
        <w:t>е</w:t>
      </w:r>
      <w:r w:rsidR="00B4250A" w:rsidRPr="00454DF7">
        <w:rPr>
          <w:sz w:val="24"/>
          <w:szCs w:val="24"/>
        </w:rPr>
        <w:t>тся для экспертизы государственных программ Томской области</w:t>
      </w:r>
      <w:r w:rsidR="0021449B" w:rsidRPr="00454DF7">
        <w:rPr>
          <w:sz w:val="24"/>
          <w:szCs w:val="24"/>
        </w:rPr>
        <w:t xml:space="preserve"> (далее – государственная программа, программа)</w:t>
      </w:r>
      <w:r w:rsidR="00B4250A" w:rsidRPr="00454DF7">
        <w:rPr>
          <w:sz w:val="24"/>
          <w:szCs w:val="24"/>
        </w:rPr>
        <w:t xml:space="preserve">, включенных в </w:t>
      </w:r>
      <w:r w:rsidR="002A3C18" w:rsidRPr="00454DF7">
        <w:rPr>
          <w:sz w:val="24"/>
          <w:szCs w:val="24"/>
        </w:rPr>
        <w:t>П</w:t>
      </w:r>
      <w:r w:rsidR="00B4250A" w:rsidRPr="00454DF7">
        <w:rPr>
          <w:sz w:val="24"/>
          <w:szCs w:val="24"/>
        </w:rPr>
        <w:t>еречень государст</w:t>
      </w:r>
      <w:r w:rsidR="00E60825">
        <w:rPr>
          <w:sz w:val="24"/>
          <w:szCs w:val="24"/>
        </w:rPr>
        <w:t xml:space="preserve">венных программ Томской области, </w:t>
      </w:r>
      <w:proofErr w:type="gramStart"/>
      <w:r w:rsidR="00E60825">
        <w:rPr>
          <w:sz w:val="24"/>
          <w:szCs w:val="24"/>
        </w:rPr>
        <w:t>сформированного</w:t>
      </w:r>
      <w:proofErr w:type="gramEnd"/>
      <w:r w:rsidR="00E60825">
        <w:rPr>
          <w:sz w:val="24"/>
          <w:szCs w:val="24"/>
        </w:rPr>
        <w:t xml:space="preserve"> в соответствии с Порядком № 119а.</w:t>
      </w:r>
    </w:p>
    <w:p w:rsidR="00C55892" w:rsidRPr="00C55892" w:rsidRDefault="00EA1D24" w:rsidP="00EA1D24">
      <w:pPr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>1.</w:t>
      </w:r>
      <w:r w:rsidR="00AC4F38">
        <w:rPr>
          <w:sz w:val="24"/>
          <w:szCs w:val="24"/>
        </w:rPr>
        <w:t>6</w:t>
      </w:r>
      <w:r w:rsidRPr="00454DF7">
        <w:rPr>
          <w:sz w:val="24"/>
          <w:szCs w:val="24"/>
        </w:rPr>
        <w:t>. Целью Стандарта является установление общих правил</w:t>
      </w:r>
      <w:r w:rsidR="0017681F">
        <w:rPr>
          <w:sz w:val="24"/>
          <w:szCs w:val="24"/>
        </w:rPr>
        <w:t xml:space="preserve"> </w:t>
      </w:r>
      <w:r w:rsidRPr="00454DF7">
        <w:rPr>
          <w:sz w:val="24"/>
          <w:szCs w:val="24"/>
        </w:rPr>
        <w:t>реализаци</w:t>
      </w:r>
      <w:r w:rsidR="0017681F">
        <w:rPr>
          <w:sz w:val="24"/>
          <w:szCs w:val="24"/>
        </w:rPr>
        <w:t>и</w:t>
      </w:r>
      <w:r w:rsidRPr="00454DF7">
        <w:rPr>
          <w:sz w:val="24"/>
          <w:szCs w:val="24"/>
        </w:rPr>
        <w:t xml:space="preserve"> </w:t>
      </w:r>
      <w:r w:rsidRPr="00C55892">
        <w:rPr>
          <w:sz w:val="24"/>
          <w:szCs w:val="24"/>
        </w:rPr>
        <w:t xml:space="preserve">полномочия Контрольно-счетной палаты по экспертизе государственных программ, установленного </w:t>
      </w:r>
      <w:r w:rsidR="00C84570">
        <w:rPr>
          <w:sz w:val="24"/>
          <w:szCs w:val="24"/>
        </w:rPr>
        <w:t xml:space="preserve">ч.2 ст.157 Бюджетного кодекса РФ и </w:t>
      </w:r>
      <w:r w:rsidR="00C55892" w:rsidRPr="00C55892">
        <w:rPr>
          <w:sz w:val="24"/>
          <w:szCs w:val="24"/>
        </w:rPr>
        <w:t>п. 7 ст. 4 Закона Томской области от 09.08.2011 № 177-ОЗ «О Контрольно-счетной палате Томской области»</w:t>
      </w:r>
      <w:r w:rsidR="00C55892">
        <w:rPr>
          <w:sz w:val="24"/>
          <w:szCs w:val="24"/>
        </w:rPr>
        <w:t>.</w:t>
      </w:r>
    </w:p>
    <w:p w:rsidR="00EA1D24" w:rsidRPr="00454DF7" w:rsidRDefault="00EA1D24" w:rsidP="00EA1D24">
      <w:pPr>
        <w:pStyle w:val="a4"/>
        <w:tabs>
          <w:tab w:val="left" w:pos="1201"/>
        </w:tabs>
        <w:spacing w:line="288" w:lineRule="auto"/>
        <w:ind w:firstLine="709"/>
        <w:jc w:val="both"/>
        <w:rPr>
          <w:sz w:val="24"/>
          <w:szCs w:val="24"/>
        </w:rPr>
      </w:pPr>
      <w:r w:rsidRPr="00C55892">
        <w:rPr>
          <w:sz w:val="24"/>
          <w:szCs w:val="24"/>
        </w:rPr>
        <w:t>1.</w:t>
      </w:r>
      <w:r w:rsidR="00AC4F38">
        <w:rPr>
          <w:sz w:val="24"/>
          <w:szCs w:val="24"/>
        </w:rPr>
        <w:t>7</w:t>
      </w:r>
      <w:r w:rsidRPr="00C55892">
        <w:rPr>
          <w:sz w:val="24"/>
          <w:szCs w:val="24"/>
        </w:rPr>
        <w:t>. Задачами</w:t>
      </w:r>
      <w:r w:rsidRPr="00454DF7">
        <w:rPr>
          <w:sz w:val="24"/>
          <w:szCs w:val="24"/>
        </w:rPr>
        <w:t xml:space="preserve"> Стандарта являются:</w:t>
      </w:r>
    </w:p>
    <w:p w:rsidR="00EA1D24" w:rsidRPr="00454DF7" w:rsidRDefault="00EA1D24" w:rsidP="00EA1D24">
      <w:pPr>
        <w:pStyle w:val="af4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 xml:space="preserve">определение предмета, цели и </w:t>
      </w:r>
      <w:r w:rsidR="00A25028" w:rsidRPr="00454DF7">
        <w:rPr>
          <w:sz w:val="24"/>
          <w:szCs w:val="24"/>
        </w:rPr>
        <w:t>вопросов</w:t>
      </w:r>
      <w:r w:rsidRPr="00454DF7">
        <w:rPr>
          <w:sz w:val="24"/>
          <w:szCs w:val="24"/>
        </w:rPr>
        <w:t xml:space="preserve"> </w:t>
      </w:r>
      <w:r w:rsidR="00F220EB" w:rsidRPr="00454DF7">
        <w:rPr>
          <w:sz w:val="24"/>
          <w:szCs w:val="24"/>
        </w:rPr>
        <w:t>экспертно-аналитического мероприятия</w:t>
      </w:r>
      <w:r w:rsidRPr="00454DF7">
        <w:rPr>
          <w:sz w:val="24"/>
          <w:szCs w:val="24"/>
        </w:rPr>
        <w:t>;</w:t>
      </w:r>
    </w:p>
    <w:p w:rsidR="00EA1D24" w:rsidRPr="00454DF7" w:rsidRDefault="00EA1D24" w:rsidP="00EA1D24">
      <w:pPr>
        <w:pStyle w:val="af4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>определение порядка</w:t>
      </w:r>
      <w:r w:rsidR="00C55892">
        <w:rPr>
          <w:sz w:val="24"/>
          <w:szCs w:val="24"/>
        </w:rPr>
        <w:t xml:space="preserve"> подготовки и</w:t>
      </w:r>
      <w:r w:rsidRPr="00454DF7">
        <w:rPr>
          <w:sz w:val="24"/>
          <w:szCs w:val="24"/>
        </w:rPr>
        <w:t xml:space="preserve"> проведения </w:t>
      </w:r>
      <w:r w:rsidRPr="00454DF7">
        <w:rPr>
          <w:bCs/>
          <w:sz w:val="24"/>
          <w:szCs w:val="24"/>
        </w:rPr>
        <w:t xml:space="preserve">экспертизы </w:t>
      </w:r>
      <w:r w:rsidRPr="00454DF7">
        <w:rPr>
          <w:sz w:val="24"/>
          <w:szCs w:val="24"/>
        </w:rPr>
        <w:t xml:space="preserve">государственных программ; </w:t>
      </w:r>
    </w:p>
    <w:p w:rsidR="00EA1D24" w:rsidRPr="00454DF7" w:rsidRDefault="00EA1D24" w:rsidP="00EA1D24">
      <w:pPr>
        <w:pStyle w:val="a4"/>
        <w:numPr>
          <w:ilvl w:val="0"/>
          <w:numId w:val="9"/>
        </w:numPr>
        <w:spacing w:line="288" w:lineRule="auto"/>
        <w:jc w:val="both"/>
        <w:rPr>
          <w:sz w:val="24"/>
          <w:szCs w:val="24"/>
        </w:rPr>
      </w:pPr>
      <w:r w:rsidRPr="00454DF7">
        <w:rPr>
          <w:sz w:val="24"/>
          <w:szCs w:val="24"/>
        </w:rPr>
        <w:lastRenderedPageBreak/>
        <w:t xml:space="preserve">определение </w:t>
      </w:r>
      <w:r w:rsidR="00D03626" w:rsidRPr="00454DF7">
        <w:rPr>
          <w:sz w:val="24"/>
          <w:szCs w:val="24"/>
        </w:rPr>
        <w:t>содержания</w:t>
      </w:r>
      <w:r w:rsidR="00F220EB" w:rsidRPr="00454DF7">
        <w:rPr>
          <w:sz w:val="24"/>
          <w:szCs w:val="24"/>
        </w:rPr>
        <w:t xml:space="preserve"> </w:t>
      </w:r>
      <w:r w:rsidRPr="00454DF7">
        <w:rPr>
          <w:bCs/>
          <w:sz w:val="24"/>
          <w:szCs w:val="24"/>
        </w:rPr>
        <w:t xml:space="preserve">и оформление результатов экспертизы </w:t>
      </w:r>
      <w:r w:rsidRPr="00454DF7">
        <w:rPr>
          <w:sz w:val="24"/>
          <w:szCs w:val="24"/>
        </w:rPr>
        <w:t>государственных программ.</w:t>
      </w:r>
    </w:p>
    <w:p w:rsidR="00EA1D24" w:rsidRPr="00454DF7" w:rsidRDefault="00EA1D24" w:rsidP="00AC4F38">
      <w:pPr>
        <w:pStyle w:val="a4"/>
        <w:tabs>
          <w:tab w:val="left" w:pos="1225"/>
        </w:tabs>
        <w:spacing w:line="288" w:lineRule="auto"/>
        <w:ind w:firstLine="709"/>
        <w:jc w:val="both"/>
        <w:rPr>
          <w:sz w:val="24"/>
          <w:szCs w:val="24"/>
        </w:rPr>
      </w:pPr>
    </w:p>
    <w:p w:rsidR="009B41D8" w:rsidRPr="00454DF7" w:rsidRDefault="009B41D8" w:rsidP="00D86246">
      <w:pPr>
        <w:pStyle w:val="40"/>
        <w:shd w:val="clear" w:color="auto" w:fill="auto"/>
        <w:spacing w:before="0" w:line="288" w:lineRule="auto"/>
        <w:jc w:val="center"/>
        <w:outlineLvl w:val="9"/>
        <w:rPr>
          <w:b w:val="0"/>
          <w:sz w:val="24"/>
          <w:szCs w:val="24"/>
        </w:rPr>
      </w:pPr>
      <w:r w:rsidRPr="00454DF7">
        <w:rPr>
          <w:b w:val="0"/>
          <w:sz w:val="24"/>
          <w:szCs w:val="24"/>
        </w:rPr>
        <w:t>2. Общие положения</w:t>
      </w:r>
      <w:bookmarkEnd w:id="1"/>
    </w:p>
    <w:p w:rsidR="009B41D8" w:rsidRPr="00454DF7" w:rsidRDefault="009B41D8" w:rsidP="006F7AB1">
      <w:pPr>
        <w:pStyle w:val="40"/>
        <w:shd w:val="clear" w:color="auto" w:fill="auto"/>
        <w:spacing w:before="0" w:line="288" w:lineRule="auto"/>
        <w:ind w:firstLine="709"/>
        <w:jc w:val="both"/>
        <w:outlineLvl w:val="9"/>
        <w:rPr>
          <w:b w:val="0"/>
          <w:sz w:val="24"/>
          <w:szCs w:val="24"/>
        </w:rPr>
      </w:pPr>
    </w:p>
    <w:p w:rsidR="009B41D8" w:rsidRPr="00454DF7" w:rsidRDefault="009B41D8" w:rsidP="006F7AB1">
      <w:pPr>
        <w:autoSpaceDE w:val="0"/>
        <w:autoSpaceDN w:val="0"/>
        <w:adjustRightInd w:val="0"/>
        <w:spacing w:line="288" w:lineRule="auto"/>
        <w:rPr>
          <w:spacing w:val="-6"/>
          <w:sz w:val="24"/>
          <w:szCs w:val="24"/>
        </w:rPr>
      </w:pPr>
      <w:r w:rsidRPr="00454DF7">
        <w:rPr>
          <w:sz w:val="24"/>
          <w:szCs w:val="24"/>
        </w:rPr>
        <w:t>2.1.</w:t>
      </w:r>
      <w:r w:rsidR="001F37C1" w:rsidRPr="00454DF7">
        <w:rPr>
          <w:sz w:val="24"/>
          <w:szCs w:val="24"/>
        </w:rPr>
        <w:t xml:space="preserve"> </w:t>
      </w:r>
      <w:proofErr w:type="gramStart"/>
      <w:r w:rsidRPr="00454DF7">
        <w:rPr>
          <w:sz w:val="24"/>
          <w:szCs w:val="24"/>
        </w:rPr>
        <w:t xml:space="preserve">Стандарт предназначен для регламентации организации и проведения </w:t>
      </w:r>
      <w:r w:rsidR="0021449B" w:rsidRPr="00454DF7">
        <w:rPr>
          <w:sz w:val="24"/>
          <w:szCs w:val="24"/>
        </w:rPr>
        <w:t xml:space="preserve">экспертно-аналитического </w:t>
      </w:r>
      <w:r w:rsidRPr="00454DF7">
        <w:rPr>
          <w:sz w:val="24"/>
          <w:szCs w:val="24"/>
        </w:rPr>
        <w:t xml:space="preserve">мероприятия </w:t>
      </w:r>
      <w:r w:rsidR="0021449B" w:rsidRPr="00454DF7">
        <w:rPr>
          <w:sz w:val="24"/>
          <w:szCs w:val="24"/>
        </w:rPr>
        <w:t>«Экспертиза государственн</w:t>
      </w:r>
      <w:r w:rsidR="00C52109" w:rsidRPr="00454DF7">
        <w:rPr>
          <w:sz w:val="24"/>
          <w:szCs w:val="24"/>
        </w:rPr>
        <w:t>ой</w:t>
      </w:r>
      <w:r w:rsidR="0021449B" w:rsidRPr="00454DF7">
        <w:rPr>
          <w:sz w:val="24"/>
          <w:szCs w:val="24"/>
        </w:rPr>
        <w:t xml:space="preserve"> программ</w:t>
      </w:r>
      <w:r w:rsidR="00C52109" w:rsidRPr="00454DF7">
        <w:rPr>
          <w:sz w:val="24"/>
          <w:szCs w:val="24"/>
        </w:rPr>
        <w:t>ы</w:t>
      </w:r>
      <w:r w:rsidR="0021449B" w:rsidRPr="00454DF7">
        <w:rPr>
          <w:sz w:val="24"/>
          <w:szCs w:val="24"/>
        </w:rPr>
        <w:t xml:space="preserve"> Томской области»</w:t>
      </w:r>
      <w:r w:rsidRPr="00454DF7">
        <w:rPr>
          <w:spacing w:val="-6"/>
          <w:sz w:val="24"/>
          <w:szCs w:val="24"/>
        </w:rPr>
        <w:t xml:space="preserve"> (далее – </w:t>
      </w:r>
      <w:r w:rsidR="0021449B" w:rsidRPr="00454DF7">
        <w:rPr>
          <w:sz w:val="24"/>
          <w:szCs w:val="24"/>
        </w:rPr>
        <w:t>экспертно-аналитическое</w:t>
      </w:r>
      <w:r w:rsidRPr="00454DF7">
        <w:rPr>
          <w:spacing w:val="-6"/>
          <w:sz w:val="24"/>
          <w:szCs w:val="24"/>
        </w:rPr>
        <w:t xml:space="preserve"> мероприятие</w:t>
      </w:r>
      <w:r w:rsidR="001F5884" w:rsidRPr="00454DF7">
        <w:rPr>
          <w:spacing w:val="-6"/>
          <w:sz w:val="24"/>
          <w:szCs w:val="24"/>
        </w:rPr>
        <w:t xml:space="preserve">, </w:t>
      </w:r>
      <w:r w:rsidR="0021449B" w:rsidRPr="00454DF7">
        <w:rPr>
          <w:spacing w:val="-6"/>
          <w:sz w:val="24"/>
          <w:szCs w:val="24"/>
        </w:rPr>
        <w:t>экспертиза государственн</w:t>
      </w:r>
      <w:r w:rsidR="00C52109" w:rsidRPr="00454DF7">
        <w:rPr>
          <w:spacing w:val="-6"/>
          <w:sz w:val="24"/>
          <w:szCs w:val="24"/>
        </w:rPr>
        <w:t>ой</w:t>
      </w:r>
      <w:r w:rsidR="0021449B" w:rsidRPr="00454DF7">
        <w:rPr>
          <w:spacing w:val="-6"/>
          <w:sz w:val="24"/>
          <w:szCs w:val="24"/>
        </w:rPr>
        <w:t xml:space="preserve"> программ</w:t>
      </w:r>
      <w:r w:rsidR="00C52109" w:rsidRPr="00454DF7">
        <w:rPr>
          <w:spacing w:val="-6"/>
          <w:sz w:val="24"/>
          <w:szCs w:val="24"/>
        </w:rPr>
        <w:t>ы</w:t>
      </w:r>
      <w:r w:rsidR="00DD6E1C" w:rsidRPr="00454DF7">
        <w:rPr>
          <w:spacing w:val="-6"/>
          <w:sz w:val="24"/>
          <w:szCs w:val="24"/>
        </w:rPr>
        <w:t>, экспертиза программ</w:t>
      </w:r>
      <w:r w:rsidR="00C52109" w:rsidRPr="00454DF7">
        <w:rPr>
          <w:spacing w:val="-6"/>
          <w:sz w:val="24"/>
          <w:szCs w:val="24"/>
        </w:rPr>
        <w:t>ы</w:t>
      </w:r>
      <w:r w:rsidRPr="00454DF7">
        <w:rPr>
          <w:spacing w:val="-6"/>
          <w:sz w:val="24"/>
          <w:szCs w:val="24"/>
        </w:rPr>
        <w:t>.</w:t>
      </w:r>
      <w:proofErr w:type="gramEnd"/>
    </w:p>
    <w:p w:rsidR="009B41D8" w:rsidRPr="00454DF7" w:rsidRDefault="009B41D8" w:rsidP="00322B44">
      <w:pPr>
        <w:pStyle w:val="a4"/>
        <w:tabs>
          <w:tab w:val="left" w:pos="720"/>
        </w:tabs>
        <w:spacing w:line="288" w:lineRule="auto"/>
        <w:ind w:firstLine="709"/>
        <w:jc w:val="both"/>
        <w:rPr>
          <w:spacing w:val="-2"/>
          <w:sz w:val="24"/>
          <w:szCs w:val="24"/>
        </w:rPr>
      </w:pPr>
      <w:r w:rsidRPr="00454DF7">
        <w:rPr>
          <w:sz w:val="24"/>
          <w:szCs w:val="24"/>
        </w:rPr>
        <w:t xml:space="preserve">2.2. </w:t>
      </w:r>
      <w:proofErr w:type="gramStart"/>
      <w:r w:rsidRPr="00454DF7">
        <w:rPr>
          <w:sz w:val="24"/>
          <w:szCs w:val="24"/>
        </w:rPr>
        <w:t xml:space="preserve">Права, обязанности и полномочия работников </w:t>
      </w:r>
      <w:r w:rsidRPr="00454DF7">
        <w:rPr>
          <w:bCs/>
          <w:spacing w:val="-6"/>
          <w:sz w:val="24"/>
          <w:szCs w:val="24"/>
        </w:rPr>
        <w:t>Контрольно-счетной палаты</w:t>
      </w:r>
      <w:r w:rsidR="0014571F" w:rsidRPr="00454DF7">
        <w:rPr>
          <w:bCs/>
          <w:spacing w:val="-6"/>
          <w:sz w:val="24"/>
          <w:szCs w:val="24"/>
        </w:rPr>
        <w:t xml:space="preserve"> Томской области (далее - Контрольно-счетн</w:t>
      </w:r>
      <w:r w:rsidR="0017681F">
        <w:rPr>
          <w:bCs/>
          <w:spacing w:val="-6"/>
          <w:sz w:val="24"/>
          <w:szCs w:val="24"/>
        </w:rPr>
        <w:t>ая</w:t>
      </w:r>
      <w:r w:rsidR="0014571F" w:rsidRPr="00454DF7">
        <w:rPr>
          <w:bCs/>
          <w:spacing w:val="-6"/>
          <w:sz w:val="24"/>
          <w:szCs w:val="24"/>
        </w:rPr>
        <w:t xml:space="preserve"> палат</w:t>
      </w:r>
      <w:r w:rsidR="0017681F">
        <w:rPr>
          <w:bCs/>
          <w:spacing w:val="-6"/>
          <w:sz w:val="24"/>
          <w:szCs w:val="24"/>
        </w:rPr>
        <w:t>а</w:t>
      </w:r>
      <w:r w:rsidR="0014571F" w:rsidRPr="00454DF7">
        <w:rPr>
          <w:bCs/>
          <w:spacing w:val="-6"/>
          <w:sz w:val="24"/>
          <w:szCs w:val="24"/>
        </w:rPr>
        <w:t>)</w:t>
      </w:r>
      <w:r w:rsidRPr="00454DF7">
        <w:rPr>
          <w:sz w:val="24"/>
          <w:szCs w:val="24"/>
        </w:rPr>
        <w:t xml:space="preserve">, осуществляющих функции по организации и проведению </w:t>
      </w:r>
      <w:r w:rsidR="00B37EC6" w:rsidRPr="00454DF7">
        <w:rPr>
          <w:sz w:val="24"/>
          <w:szCs w:val="24"/>
        </w:rPr>
        <w:t>экспертно-аналитическо</w:t>
      </w:r>
      <w:r w:rsidR="00660533" w:rsidRPr="00454DF7">
        <w:rPr>
          <w:sz w:val="24"/>
          <w:szCs w:val="24"/>
        </w:rPr>
        <w:t>го</w:t>
      </w:r>
      <w:r w:rsidRPr="00454DF7">
        <w:rPr>
          <w:sz w:val="24"/>
          <w:szCs w:val="24"/>
        </w:rPr>
        <w:t xml:space="preserve"> мероприятия, определяются </w:t>
      </w:r>
      <w:r w:rsidR="00697ACA" w:rsidRPr="00454DF7">
        <w:rPr>
          <w:rFonts w:eastAsiaTheme="minorEastAsia"/>
          <w:sz w:val="24"/>
          <w:szCs w:val="24"/>
        </w:rPr>
        <w:t>Законом Томской области от 09.08.2011 № 177-ОЗ «О Контрольно-счетной палате Томской области», Регламентом Контрольно-счетной палаты, утвержденным приказом председателя Контрольно-счетной палаты Томской области от 03.10.2011 № 29, настоящим Стандартом и иными нормативными правовыми актами РФ и Томской области.</w:t>
      </w:r>
      <w:proofErr w:type="gramEnd"/>
    </w:p>
    <w:p w:rsidR="009B41D8" w:rsidRPr="00454DF7" w:rsidRDefault="009B41D8" w:rsidP="00322B44">
      <w:pPr>
        <w:widowControl w:val="0"/>
        <w:tabs>
          <w:tab w:val="left" w:pos="283"/>
        </w:tabs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>2.</w:t>
      </w:r>
      <w:r w:rsidR="0017681F">
        <w:rPr>
          <w:sz w:val="24"/>
          <w:szCs w:val="24"/>
        </w:rPr>
        <w:t>3</w:t>
      </w:r>
      <w:r w:rsidRPr="00454DF7">
        <w:rPr>
          <w:sz w:val="24"/>
          <w:szCs w:val="24"/>
        </w:rPr>
        <w:t xml:space="preserve">. Методическое регулирование отдельных вопросов подготовки, проведения и оформления результатов </w:t>
      </w:r>
      <w:r w:rsidR="00B37EC6" w:rsidRPr="00454DF7">
        <w:rPr>
          <w:sz w:val="24"/>
          <w:szCs w:val="24"/>
        </w:rPr>
        <w:t>экспертно-аналитическо</w:t>
      </w:r>
      <w:r w:rsidR="00660533" w:rsidRPr="00454DF7">
        <w:rPr>
          <w:sz w:val="24"/>
          <w:szCs w:val="24"/>
        </w:rPr>
        <w:t>го</w:t>
      </w:r>
      <w:r w:rsidRPr="00454DF7">
        <w:rPr>
          <w:sz w:val="24"/>
          <w:szCs w:val="24"/>
        </w:rPr>
        <w:t xml:space="preserve"> мероприятия может осуществляться инструкциями, методическими и иными документами, разрабатываемыми Контрольно-счетной палатой.</w:t>
      </w:r>
    </w:p>
    <w:p w:rsidR="00C9504E" w:rsidRDefault="0017681F" w:rsidP="00EF6EF4">
      <w:pPr>
        <w:pStyle w:val="a4"/>
        <w:widowControl w:val="0"/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7F2CE3" w:rsidRPr="00454DF7">
        <w:rPr>
          <w:sz w:val="24"/>
          <w:szCs w:val="24"/>
        </w:rPr>
        <w:t xml:space="preserve">. </w:t>
      </w:r>
      <w:r w:rsidR="00A232FA">
        <w:rPr>
          <w:sz w:val="24"/>
          <w:szCs w:val="24"/>
        </w:rPr>
        <w:t>При подготовке и</w:t>
      </w:r>
      <w:r w:rsidR="002A3C18" w:rsidRPr="00454DF7">
        <w:rPr>
          <w:sz w:val="24"/>
          <w:szCs w:val="24"/>
        </w:rPr>
        <w:t xml:space="preserve"> проведени</w:t>
      </w:r>
      <w:r w:rsidR="00A232FA">
        <w:rPr>
          <w:sz w:val="24"/>
          <w:szCs w:val="24"/>
        </w:rPr>
        <w:t>и</w:t>
      </w:r>
      <w:r w:rsidR="002A3C18" w:rsidRPr="00454DF7">
        <w:rPr>
          <w:sz w:val="24"/>
          <w:szCs w:val="24"/>
        </w:rPr>
        <w:t xml:space="preserve"> </w:t>
      </w:r>
      <w:r w:rsidR="00A232FA">
        <w:rPr>
          <w:sz w:val="24"/>
          <w:szCs w:val="24"/>
        </w:rPr>
        <w:t>экспертизы государственных программ</w:t>
      </w:r>
      <w:r w:rsidR="002A3C18" w:rsidRPr="00454DF7">
        <w:rPr>
          <w:sz w:val="24"/>
          <w:szCs w:val="24"/>
        </w:rPr>
        <w:t xml:space="preserve"> составляются документы, перечень которых приведен в</w:t>
      </w:r>
      <w:r w:rsidR="00581A2F" w:rsidRPr="00454DF7">
        <w:rPr>
          <w:sz w:val="24"/>
          <w:szCs w:val="24"/>
        </w:rPr>
        <w:t xml:space="preserve"> приложени</w:t>
      </w:r>
      <w:r w:rsidR="00A232FA">
        <w:rPr>
          <w:sz w:val="24"/>
          <w:szCs w:val="24"/>
        </w:rPr>
        <w:t>и 1</w:t>
      </w:r>
      <w:r w:rsidR="00C9504E" w:rsidRPr="00C9504E">
        <w:rPr>
          <w:sz w:val="24"/>
          <w:szCs w:val="24"/>
        </w:rPr>
        <w:t xml:space="preserve"> </w:t>
      </w:r>
      <w:r w:rsidR="00C9504E">
        <w:rPr>
          <w:sz w:val="24"/>
          <w:szCs w:val="24"/>
        </w:rPr>
        <w:t xml:space="preserve">к </w:t>
      </w:r>
      <w:r w:rsidR="00C9504E" w:rsidRPr="00454DF7">
        <w:rPr>
          <w:sz w:val="24"/>
          <w:szCs w:val="24"/>
        </w:rPr>
        <w:t>настояще</w:t>
      </w:r>
      <w:r w:rsidR="00C9504E">
        <w:rPr>
          <w:sz w:val="24"/>
          <w:szCs w:val="24"/>
        </w:rPr>
        <w:t>му</w:t>
      </w:r>
      <w:r w:rsidR="00C9504E" w:rsidRPr="00454DF7">
        <w:rPr>
          <w:sz w:val="24"/>
          <w:szCs w:val="24"/>
        </w:rPr>
        <w:t xml:space="preserve"> Стандарт</w:t>
      </w:r>
      <w:r w:rsidR="00C9504E">
        <w:rPr>
          <w:sz w:val="24"/>
          <w:szCs w:val="24"/>
        </w:rPr>
        <w:t>у.</w:t>
      </w:r>
    </w:p>
    <w:p w:rsidR="00C9504E" w:rsidRPr="00454DF7" w:rsidRDefault="00C9504E" w:rsidP="00EF6EF4">
      <w:pPr>
        <w:pStyle w:val="a4"/>
        <w:widowControl w:val="0"/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подготовке и</w:t>
      </w:r>
      <w:r w:rsidRPr="00454DF7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и</w:t>
      </w:r>
      <w:r w:rsidRPr="00454DF7">
        <w:rPr>
          <w:sz w:val="24"/>
          <w:szCs w:val="24"/>
        </w:rPr>
        <w:t xml:space="preserve"> </w:t>
      </w:r>
      <w:r>
        <w:rPr>
          <w:sz w:val="24"/>
          <w:szCs w:val="24"/>
        </w:rPr>
        <w:t>экспертизы государственных программ</w:t>
      </w:r>
      <w:r w:rsidRPr="00454D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могут составляться иные документы, </w:t>
      </w:r>
      <w:r>
        <w:rPr>
          <w:rFonts w:eastAsiaTheme="minorEastAsia"/>
          <w:sz w:val="24"/>
          <w:szCs w:val="24"/>
        </w:rPr>
        <w:t>предусмотренные</w:t>
      </w:r>
      <w:r w:rsidRPr="00454DF7">
        <w:rPr>
          <w:rFonts w:eastAsiaTheme="minorEastAsia"/>
          <w:sz w:val="24"/>
          <w:szCs w:val="24"/>
        </w:rPr>
        <w:t xml:space="preserve"> стандарт</w:t>
      </w:r>
      <w:r>
        <w:rPr>
          <w:rFonts w:eastAsiaTheme="minorEastAsia"/>
          <w:sz w:val="24"/>
          <w:szCs w:val="24"/>
        </w:rPr>
        <w:t>ом</w:t>
      </w:r>
      <w:r w:rsidRPr="00454DF7">
        <w:rPr>
          <w:rFonts w:eastAsiaTheme="minorEastAsia"/>
          <w:sz w:val="24"/>
          <w:szCs w:val="24"/>
        </w:rPr>
        <w:t xml:space="preserve"> внешнего государственного финансового контроля Контрольно-счетной палаты Томской области «Общие правила проведения экспертно-аналитического мероприятия»</w:t>
      </w:r>
      <w:r>
        <w:rPr>
          <w:rFonts w:eastAsiaTheme="minorEastAsia"/>
          <w:sz w:val="24"/>
          <w:szCs w:val="24"/>
        </w:rPr>
        <w:t>.</w:t>
      </w:r>
    </w:p>
    <w:p w:rsidR="0017681F" w:rsidRPr="00454DF7" w:rsidRDefault="0017681F" w:rsidP="0017681F">
      <w:pPr>
        <w:pStyle w:val="a4"/>
        <w:spacing w:line="288" w:lineRule="auto"/>
        <w:ind w:firstLine="709"/>
        <w:jc w:val="both"/>
        <w:rPr>
          <w:sz w:val="24"/>
          <w:szCs w:val="24"/>
        </w:rPr>
      </w:pPr>
      <w:r w:rsidRPr="00454DF7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454DF7">
        <w:rPr>
          <w:sz w:val="24"/>
          <w:szCs w:val="24"/>
        </w:rPr>
        <w:t>. Термины и определения, используемые в Стандарте, соответствуют терминам и определениям, установленным в документах, указанных в разделе 1 настоящего Стандарта, а также в перечне рекомендуемых для использования в ходе экспертизы законодательных и иных нормативных правовых актов, указанных в приложении 2 к настоящему Стандарту.</w:t>
      </w:r>
    </w:p>
    <w:p w:rsidR="00C62FE7" w:rsidRPr="00454DF7" w:rsidRDefault="00C62FE7" w:rsidP="00697ACA">
      <w:pPr>
        <w:pStyle w:val="Default"/>
        <w:spacing w:line="288" w:lineRule="auto"/>
        <w:ind w:firstLine="709"/>
        <w:jc w:val="both"/>
        <w:rPr>
          <w:color w:val="auto"/>
        </w:rPr>
      </w:pPr>
      <w:r w:rsidRPr="00454DF7">
        <w:rPr>
          <w:color w:val="auto"/>
        </w:rPr>
        <w:t>2.</w:t>
      </w:r>
      <w:r w:rsidR="00EF6EF4" w:rsidRPr="00454DF7">
        <w:rPr>
          <w:color w:val="auto"/>
        </w:rPr>
        <w:t>6</w:t>
      </w:r>
      <w:r w:rsidRPr="00454DF7">
        <w:rPr>
          <w:color w:val="auto"/>
        </w:rPr>
        <w:t xml:space="preserve">. Контрольно-счетная палата проводит экспертизу государственных программ, </w:t>
      </w:r>
      <w:r w:rsidR="00E60825">
        <w:rPr>
          <w:color w:val="auto"/>
        </w:rPr>
        <w:t xml:space="preserve">входящих в систему документов стратегического планирования Томской области и  </w:t>
      </w:r>
      <w:r w:rsidRPr="00454DF7">
        <w:rPr>
          <w:color w:val="auto"/>
        </w:rPr>
        <w:t>финансир</w:t>
      </w:r>
      <w:r w:rsidR="00E60825">
        <w:rPr>
          <w:color w:val="auto"/>
        </w:rPr>
        <w:t xml:space="preserve">уемых полностью или частично </w:t>
      </w:r>
      <w:r w:rsidRPr="00454DF7">
        <w:rPr>
          <w:color w:val="auto"/>
        </w:rPr>
        <w:t>за счет средств областного бюджета</w:t>
      </w:r>
      <w:r w:rsidR="00781CD4" w:rsidRPr="00454DF7">
        <w:rPr>
          <w:color w:val="auto"/>
        </w:rPr>
        <w:t>.</w:t>
      </w:r>
    </w:p>
    <w:p w:rsidR="00AC4F38" w:rsidRDefault="00AC4F38" w:rsidP="00AC4F38">
      <w:pPr>
        <w:pStyle w:val="a4"/>
        <w:tabs>
          <w:tab w:val="left" w:pos="720"/>
        </w:tabs>
        <w:spacing w:line="288" w:lineRule="auto"/>
        <w:ind w:firstLine="709"/>
        <w:jc w:val="both"/>
        <w:rPr>
          <w:sz w:val="24"/>
          <w:szCs w:val="24"/>
        </w:rPr>
      </w:pPr>
    </w:p>
    <w:p w:rsidR="00AC4F38" w:rsidRPr="00160FA5" w:rsidRDefault="00AC4F38" w:rsidP="00AC4F38">
      <w:pPr>
        <w:pStyle w:val="a4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160FA5">
        <w:rPr>
          <w:sz w:val="24"/>
          <w:szCs w:val="24"/>
        </w:rPr>
        <w:t>. Взаимосвязь с другими стандартами</w:t>
      </w:r>
    </w:p>
    <w:p w:rsidR="00AC4F38" w:rsidRPr="00160FA5" w:rsidRDefault="00AC4F38" w:rsidP="00AC4F38">
      <w:pPr>
        <w:pStyle w:val="a4"/>
        <w:tabs>
          <w:tab w:val="left" w:pos="720"/>
        </w:tabs>
        <w:spacing w:line="288" w:lineRule="auto"/>
        <w:ind w:firstLine="709"/>
        <w:rPr>
          <w:sz w:val="24"/>
          <w:szCs w:val="24"/>
        </w:rPr>
      </w:pPr>
    </w:p>
    <w:p w:rsidR="00714406" w:rsidRDefault="00AC4F38" w:rsidP="00AC4F38">
      <w:pPr>
        <w:pStyle w:val="a4"/>
        <w:tabs>
          <w:tab w:val="left" w:pos="720"/>
        </w:tabs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60FA5">
        <w:rPr>
          <w:sz w:val="24"/>
          <w:szCs w:val="24"/>
        </w:rPr>
        <w:t xml:space="preserve">.1. При реализации настоящего Стандарта </w:t>
      </w:r>
      <w:r>
        <w:rPr>
          <w:sz w:val="24"/>
          <w:szCs w:val="24"/>
        </w:rPr>
        <w:t>необходимо учитывать</w:t>
      </w:r>
      <w:r w:rsidRPr="00160FA5">
        <w:rPr>
          <w:sz w:val="24"/>
          <w:szCs w:val="24"/>
        </w:rPr>
        <w:t xml:space="preserve"> требовани</w:t>
      </w:r>
      <w:r>
        <w:rPr>
          <w:sz w:val="24"/>
          <w:szCs w:val="24"/>
        </w:rPr>
        <w:t>я</w:t>
      </w:r>
      <w:r w:rsidRPr="00160FA5">
        <w:rPr>
          <w:sz w:val="24"/>
          <w:szCs w:val="24"/>
        </w:rPr>
        <w:t xml:space="preserve"> стандарт</w:t>
      </w:r>
      <w:r>
        <w:rPr>
          <w:sz w:val="24"/>
          <w:szCs w:val="24"/>
        </w:rPr>
        <w:t>а</w:t>
      </w:r>
      <w:r w:rsidRPr="00160FA5">
        <w:rPr>
          <w:sz w:val="24"/>
          <w:szCs w:val="24"/>
        </w:rPr>
        <w:t xml:space="preserve"> внешнего государственного финансового контроля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Контрольно-счетной палаты Томской области </w:t>
      </w:r>
      <w:r>
        <w:rPr>
          <w:sz w:val="24"/>
          <w:szCs w:val="24"/>
        </w:rPr>
        <w:t>«</w:t>
      </w:r>
      <w:r w:rsidRPr="00454DF7">
        <w:rPr>
          <w:rFonts w:eastAsiaTheme="minorEastAsia"/>
          <w:sz w:val="24"/>
          <w:szCs w:val="24"/>
        </w:rPr>
        <w:t>Общие правила проведения экспертно-аналитического мероприятия</w:t>
      </w:r>
      <w:r w:rsidR="00714406">
        <w:rPr>
          <w:sz w:val="24"/>
          <w:szCs w:val="24"/>
        </w:rPr>
        <w:t>».</w:t>
      </w:r>
    </w:p>
    <w:p w:rsidR="00AC4F38" w:rsidRDefault="00AC4F38" w:rsidP="00AC4F38">
      <w:pPr>
        <w:pStyle w:val="a4"/>
        <w:tabs>
          <w:tab w:val="left" w:pos="720"/>
        </w:tabs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160FA5">
        <w:rPr>
          <w:sz w:val="24"/>
          <w:szCs w:val="24"/>
        </w:rPr>
        <w:t>облюдение требований иных стандартов внешнего государственного финансового контроля, утвержденных Контрольно-счетной палатой, не требуется.</w:t>
      </w:r>
    </w:p>
    <w:p w:rsidR="00A5468D" w:rsidRDefault="00A5468D" w:rsidP="00D86246">
      <w:pPr>
        <w:pStyle w:val="a4"/>
        <w:tabs>
          <w:tab w:val="left" w:pos="720"/>
        </w:tabs>
        <w:spacing w:line="288" w:lineRule="auto"/>
        <w:rPr>
          <w:sz w:val="24"/>
          <w:szCs w:val="24"/>
        </w:rPr>
      </w:pPr>
    </w:p>
    <w:p w:rsidR="004500EE" w:rsidRDefault="004500EE" w:rsidP="00D86246">
      <w:pPr>
        <w:pStyle w:val="a4"/>
        <w:tabs>
          <w:tab w:val="left" w:pos="720"/>
        </w:tabs>
        <w:spacing w:line="288" w:lineRule="auto"/>
        <w:rPr>
          <w:sz w:val="24"/>
          <w:szCs w:val="24"/>
        </w:rPr>
      </w:pPr>
    </w:p>
    <w:p w:rsidR="00F1668E" w:rsidRDefault="00F1668E" w:rsidP="00D86246">
      <w:pPr>
        <w:pStyle w:val="a4"/>
        <w:tabs>
          <w:tab w:val="left" w:pos="720"/>
        </w:tabs>
        <w:spacing w:line="288" w:lineRule="auto"/>
        <w:rPr>
          <w:sz w:val="24"/>
          <w:szCs w:val="24"/>
        </w:rPr>
      </w:pPr>
    </w:p>
    <w:p w:rsidR="00BF4A09" w:rsidRPr="00454DF7" w:rsidRDefault="00714406" w:rsidP="00D86246">
      <w:pPr>
        <w:pStyle w:val="a4"/>
        <w:tabs>
          <w:tab w:val="left" w:pos="720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FE26CD" w:rsidRPr="00454DF7">
        <w:rPr>
          <w:sz w:val="24"/>
          <w:szCs w:val="24"/>
        </w:rPr>
        <w:t xml:space="preserve">. </w:t>
      </w:r>
      <w:r w:rsidR="005D730D" w:rsidRPr="00454DF7">
        <w:rPr>
          <w:sz w:val="24"/>
          <w:szCs w:val="24"/>
        </w:rPr>
        <w:t>Предмет, ц</w:t>
      </w:r>
      <w:r w:rsidR="00BF4A09" w:rsidRPr="00454DF7">
        <w:rPr>
          <w:bCs/>
          <w:sz w:val="24"/>
          <w:szCs w:val="24"/>
        </w:rPr>
        <w:t xml:space="preserve">ель и </w:t>
      </w:r>
      <w:r w:rsidR="00A25028" w:rsidRPr="00454DF7">
        <w:rPr>
          <w:bCs/>
          <w:sz w:val="24"/>
          <w:szCs w:val="24"/>
        </w:rPr>
        <w:t>вопросы</w:t>
      </w:r>
      <w:r w:rsidR="00BF4A09" w:rsidRPr="00454DF7">
        <w:rPr>
          <w:bCs/>
          <w:sz w:val="24"/>
          <w:szCs w:val="24"/>
        </w:rPr>
        <w:t xml:space="preserve"> </w:t>
      </w:r>
      <w:r w:rsidR="003C4D4C" w:rsidRPr="00454DF7">
        <w:rPr>
          <w:sz w:val="24"/>
          <w:szCs w:val="24"/>
        </w:rPr>
        <w:t>экспертно-аналитического мероприятия</w:t>
      </w:r>
    </w:p>
    <w:p w:rsidR="003554A5" w:rsidRPr="00454DF7" w:rsidRDefault="003554A5" w:rsidP="00FE26CD">
      <w:pPr>
        <w:pStyle w:val="a4"/>
        <w:tabs>
          <w:tab w:val="left" w:pos="720"/>
        </w:tabs>
        <w:spacing w:line="288" w:lineRule="auto"/>
        <w:ind w:firstLine="709"/>
        <w:rPr>
          <w:sz w:val="24"/>
          <w:szCs w:val="24"/>
        </w:rPr>
      </w:pPr>
    </w:p>
    <w:p w:rsidR="002F061B" w:rsidRPr="00454DF7" w:rsidRDefault="00714406" w:rsidP="008E6777">
      <w:pPr>
        <w:pStyle w:val="a4"/>
        <w:spacing w:line="288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3554A5" w:rsidRPr="00454DF7">
        <w:rPr>
          <w:bCs/>
          <w:sz w:val="24"/>
          <w:szCs w:val="24"/>
        </w:rPr>
        <w:t xml:space="preserve">.1. </w:t>
      </w:r>
      <w:r w:rsidR="003554A5" w:rsidRPr="00454DF7">
        <w:rPr>
          <w:sz w:val="24"/>
          <w:szCs w:val="24"/>
        </w:rPr>
        <w:t xml:space="preserve">Предметом </w:t>
      </w:r>
      <w:r w:rsidR="003C4D4C" w:rsidRPr="00454DF7">
        <w:rPr>
          <w:sz w:val="24"/>
          <w:szCs w:val="24"/>
        </w:rPr>
        <w:t xml:space="preserve">экспертно-аналитического мероприятия </w:t>
      </w:r>
      <w:r w:rsidR="003554A5" w:rsidRPr="00454DF7">
        <w:rPr>
          <w:sz w:val="24"/>
          <w:szCs w:val="24"/>
        </w:rPr>
        <w:t>явля</w:t>
      </w:r>
      <w:r w:rsidR="00502C14" w:rsidRPr="00454DF7">
        <w:rPr>
          <w:sz w:val="24"/>
          <w:szCs w:val="24"/>
        </w:rPr>
        <w:t>е</w:t>
      </w:r>
      <w:r w:rsidR="003554A5" w:rsidRPr="00454DF7">
        <w:rPr>
          <w:sz w:val="24"/>
          <w:szCs w:val="24"/>
        </w:rPr>
        <w:t xml:space="preserve">тся </w:t>
      </w:r>
      <w:r w:rsidR="005E61F6" w:rsidRPr="00454DF7">
        <w:rPr>
          <w:sz w:val="24"/>
          <w:szCs w:val="24"/>
        </w:rPr>
        <w:t>утвержденн</w:t>
      </w:r>
      <w:r w:rsidR="00502C14" w:rsidRPr="00454DF7">
        <w:rPr>
          <w:sz w:val="24"/>
          <w:szCs w:val="24"/>
        </w:rPr>
        <w:t>ая</w:t>
      </w:r>
      <w:r w:rsidR="008D2330" w:rsidRPr="00454DF7">
        <w:rPr>
          <w:sz w:val="24"/>
          <w:szCs w:val="24"/>
        </w:rPr>
        <w:t xml:space="preserve"> (действующая)</w:t>
      </w:r>
      <w:r w:rsidR="005E61F6" w:rsidRPr="00454DF7">
        <w:rPr>
          <w:sz w:val="24"/>
          <w:szCs w:val="24"/>
        </w:rPr>
        <w:t xml:space="preserve"> государственн</w:t>
      </w:r>
      <w:r w:rsidR="00502C14" w:rsidRPr="00454DF7">
        <w:rPr>
          <w:sz w:val="24"/>
          <w:szCs w:val="24"/>
        </w:rPr>
        <w:t>ая</w:t>
      </w:r>
      <w:r w:rsidR="005E61F6" w:rsidRPr="00454DF7">
        <w:rPr>
          <w:sz w:val="24"/>
          <w:szCs w:val="24"/>
        </w:rPr>
        <w:t xml:space="preserve"> программ</w:t>
      </w:r>
      <w:r w:rsidR="00502C14" w:rsidRPr="00454DF7">
        <w:rPr>
          <w:sz w:val="24"/>
          <w:szCs w:val="24"/>
        </w:rPr>
        <w:t>а</w:t>
      </w:r>
      <w:r w:rsidR="0010416D" w:rsidRPr="00454DF7">
        <w:rPr>
          <w:sz w:val="24"/>
          <w:szCs w:val="24"/>
        </w:rPr>
        <w:t>.</w:t>
      </w:r>
    </w:p>
    <w:p w:rsidR="00E47A21" w:rsidRPr="00454DF7" w:rsidRDefault="00714406" w:rsidP="00E47A21">
      <w:pPr>
        <w:spacing w:line="288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4</w:t>
      </w:r>
      <w:r w:rsidR="003755A5" w:rsidRPr="00454DF7">
        <w:rPr>
          <w:sz w:val="24"/>
          <w:szCs w:val="24"/>
        </w:rPr>
        <w:t>.</w:t>
      </w:r>
      <w:r w:rsidR="00754FE7" w:rsidRPr="00454DF7">
        <w:rPr>
          <w:sz w:val="24"/>
          <w:szCs w:val="24"/>
        </w:rPr>
        <w:t>2</w:t>
      </w:r>
      <w:r w:rsidR="003755A5" w:rsidRPr="00454DF7">
        <w:rPr>
          <w:sz w:val="24"/>
          <w:szCs w:val="24"/>
        </w:rPr>
        <w:t xml:space="preserve">. </w:t>
      </w:r>
      <w:r w:rsidR="00E47A21" w:rsidRPr="00454DF7">
        <w:rPr>
          <w:sz w:val="24"/>
          <w:szCs w:val="24"/>
        </w:rPr>
        <w:t>Объектом экспертно-аналитического мероприятия является ответственный исполнитель государственной программы.</w:t>
      </w:r>
    </w:p>
    <w:p w:rsidR="00FC4435" w:rsidRDefault="00714406" w:rsidP="008D3020">
      <w:pPr>
        <w:spacing w:line="288" w:lineRule="auto"/>
        <w:rPr>
          <w:rStyle w:val="af3"/>
          <w:b w:val="0"/>
          <w:sz w:val="24"/>
          <w:szCs w:val="24"/>
        </w:rPr>
      </w:pPr>
      <w:r>
        <w:rPr>
          <w:rStyle w:val="af3"/>
          <w:b w:val="0"/>
          <w:sz w:val="24"/>
          <w:szCs w:val="24"/>
        </w:rPr>
        <w:t>4</w:t>
      </w:r>
      <w:r w:rsidR="00136CE4" w:rsidRPr="00454DF7">
        <w:rPr>
          <w:rStyle w:val="af3"/>
          <w:b w:val="0"/>
          <w:sz w:val="24"/>
          <w:szCs w:val="24"/>
        </w:rPr>
        <w:t xml:space="preserve">.3. </w:t>
      </w:r>
      <w:r w:rsidR="00FC4435">
        <w:rPr>
          <w:rStyle w:val="af3"/>
          <w:b w:val="0"/>
          <w:sz w:val="24"/>
          <w:szCs w:val="24"/>
        </w:rPr>
        <w:t>Соисполнители, участники и участники мероприятий государственной программы могут быть</w:t>
      </w:r>
      <w:r w:rsidR="00B17656">
        <w:rPr>
          <w:rStyle w:val="af3"/>
          <w:b w:val="0"/>
          <w:sz w:val="24"/>
          <w:szCs w:val="24"/>
        </w:rPr>
        <w:t xml:space="preserve"> как объект</w:t>
      </w:r>
      <w:r w:rsidR="00DB3A9E">
        <w:rPr>
          <w:rStyle w:val="af3"/>
          <w:b w:val="0"/>
          <w:sz w:val="24"/>
          <w:szCs w:val="24"/>
        </w:rPr>
        <w:t>а</w:t>
      </w:r>
      <w:r w:rsidR="00B17656">
        <w:rPr>
          <w:rStyle w:val="af3"/>
          <w:b w:val="0"/>
          <w:sz w:val="24"/>
          <w:szCs w:val="24"/>
        </w:rPr>
        <w:t>м</w:t>
      </w:r>
      <w:r w:rsidR="00DB3A9E">
        <w:rPr>
          <w:rStyle w:val="af3"/>
          <w:b w:val="0"/>
          <w:sz w:val="24"/>
          <w:szCs w:val="24"/>
        </w:rPr>
        <w:t>и</w:t>
      </w:r>
      <w:r w:rsidR="00B17656">
        <w:rPr>
          <w:rStyle w:val="af3"/>
          <w:b w:val="0"/>
          <w:sz w:val="24"/>
          <w:szCs w:val="24"/>
        </w:rPr>
        <w:t xml:space="preserve"> </w:t>
      </w:r>
      <w:r w:rsidR="00B17656" w:rsidRPr="00454DF7">
        <w:rPr>
          <w:sz w:val="24"/>
          <w:szCs w:val="24"/>
        </w:rPr>
        <w:t>экспертно-аналитического мероприятия</w:t>
      </w:r>
      <w:r w:rsidR="00B17656">
        <w:rPr>
          <w:sz w:val="24"/>
          <w:szCs w:val="24"/>
        </w:rPr>
        <w:t xml:space="preserve">, так и источниками предоставления </w:t>
      </w:r>
      <w:r w:rsidR="00B17656" w:rsidRPr="00454DF7">
        <w:rPr>
          <w:sz w:val="24"/>
          <w:szCs w:val="24"/>
        </w:rPr>
        <w:t>документ</w:t>
      </w:r>
      <w:r w:rsidR="00B17656">
        <w:rPr>
          <w:sz w:val="24"/>
          <w:szCs w:val="24"/>
        </w:rPr>
        <w:t>ов</w:t>
      </w:r>
      <w:r w:rsidR="00B17656" w:rsidRPr="00454DF7">
        <w:rPr>
          <w:sz w:val="24"/>
          <w:szCs w:val="24"/>
        </w:rPr>
        <w:t>, материал</w:t>
      </w:r>
      <w:r w:rsidR="00B17656">
        <w:rPr>
          <w:sz w:val="24"/>
          <w:szCs w:val="24"/>
        </w:rPr>
        <w:t>ов и информации.</w:t>
      </w:r>
    </w:p>
    <w:p w:rsidR="00D60841" w:rsidRPr="00454DF7" w:rsidRDefault="00B17656" w:rsidP="008D3020">
      <w:pPr>
        <w:spacing w:line="288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4.4. </w:t>
      </w:r>
      <w:proofErr w:type="gramStart"/>
      <w:r w:rsidR="00D60841" w:rsidRPr="00454DF7">
        <w:rPr>
          <w:rFonts w:eastAsiaTheme="minorEastAsia"/>
          <w:sz w:val="24"/>
          <w:szCs w:val="24"/>
        </w:rPr>
        <w:t xml:space="preserve">Для получения полных и объективных данных о предмете </w:t>
      </w:r>
      <w:r w:rsidR="00714406">
        <w:rPr>
          <w:rFonts w:eastAsiaTheme="minorEastAsia"/>
          <w:sz w:val="24"/>
          <w:szCs w:val="24"/>
        </w:rPr>
        <w:t xml:space="preserve">могут </w:t>
      </w:r>
      <w:r w:rsidR="00D60841" w:rsidRPr="00454DF7">
        <w:rPr>
          <w:rFonts w:eastAsiaTheme="minorEastAsia"/>
          <w:sz w:val="24"/>
          <w:szCs w:val="24"/>
        </w:rPr>
        <w:t>анализир</w:t>
      </w:r>
      <w:r w:rsidR="00714406">
        <w:rPr>
          <w:rFonts w:eastAsiaTheme="minorEastAsia"/>
          <w:sz w:val="24"/>
          <w:szCs w:val="24"/>
        </w:rPr>
        <w:t>ова</w:t>
      </w:r>
      <w:r w:rsidR="00D60841" w:rsidRPr="00454DF7">
        <w:rPr>
          <w:rFonts w:eastAsiaTheme="minorEastAsia"/>
          <w:sz w:val="24"/>
          <w:szCs w:val="24"/>
        </w:rPr>
        <w:t>т</w:t>
      </w:r>
      <w:r w:rsidR="00714406">
        <w:rPr>
          <w:rFonts w:eastAsiaTheme="minorEastAsia"/>
          <w:sz w:val="24"/>
          <w:szCs w:val="24"/>
        </w:rPr>
        <w:t>ь</w:t>
      </w:r>
      <w:r w:rsidR="00D60841" w:rsidRPr="00454DF7">
        <w:rPr>
          <w:rFonts w:eastAsiaTheme="minorEastAsia"/>
          <w:sz w:val="24"/>
          <w:szCs w:val="24"/>
        </w:rPr>
        <w:t xml:space="preserve">ся </w:t>
      </w:r>
      <w:r w:rsidR="00D60841" w:rsidRPr="00454DF7">
        <w:rPr>
          <w:sz w:val="24"/>
          <w:szCs w:val="24"/>
        </w:rPr>
        <w:t xml:space="preserve">документы, материалы и информация, в </w:t>
      </w:r>
      <w:proofErr w:type="spellStart"/>
      <w:r w:rsidR="00D60841" w:rsidRPr="00454DF7">
        <w:rPr>
          <w:sz w:val="24"/>
          <w:szCs w:val="24"/>
        </w:rPr>
        <w:t>т.ч</w:t>
      </w:r>
      <w:proofErr w:type="spellEnd"/>
      <w:r w:rsidR="00D60841" w:rsidRPr="00454DF7">
        <w:rPr>
          <w:sz w:val="24"/>
          <w:szCs w:val="24"/>
        </w:rPr>
        <w:t>. расчеты, обоснования, согласования, подготовленные за весь период реализации программ, начиная с момента принятия решения о разработке государственных программ и заканчивая внесенными изменениями в государственные программы в течение финансового года, а также по результатам проведения оценки эффективности реализации государственных программ, другие документы, материалы и</w:t>
      </w:r>
      <w:proofErr w:type="gramEnd"/>
      <w:r w:rsidR="00D60841" w:rsidRPr="00454DF7">
        <w:rPr>
          <w:sz w:val="24"/>
          <w:szCs w:val="24"/>
        </w:rPr>
        <w:t xml:space="preserve"> информация, относящиеся к предмету экспертизы.</w:t>
      </w:r>
    </w:p>
    <w:p w:rsidR="003554A5" w:rsidRPr="00454DF7" w:rsidRDefault="00714406" w:rsidP="008D3020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136CE4" w:rsidRPr="00454DF7">
        <w:rPr>
          <w:sz w:val="24"/>
          <w:szCs w:val="24"/>
        </w:rPr>
        <w:t>.</w:t>
      </w:r>
      <w:r w:rsidR="00B17656">
        <w:rPr>
          <w:sz w:val="24"/>
          <w:szCs w:val="24"/>
        </w:rPr>
        <w:t>5</w:t>
      </w:r>
      <w:r w:rsidR="00136CE4" w:rsidRPr="00454DF7">
        <w:rPr>
          <w:sz w:val="24"/>
          <w:szCs w:val="24"/>
        </w:rPr>
        <w:t xml:space="preserve">. </w:t>
      </w:r>
      <w:r w:rsidR="00D305B5" w:rsidRPr="00454DF7">
        <w:rPr>
          <w:sz w:val="24"/>
          <w:szCs w:val="24"/>
        </w:rPr>
        <w:t xml:space="preserve">Целью </w:t>
      </w:r>
      <w:r w:rsidR="003C4D4C" w:rsidRPr="00454DF7">
        <w:rPr>
          <w:sz w:val="24"/>
          <w:szCs w:val="24"/>
        </w:rPr>
        <w:t>экспертно-аналитического мероприятия</w:t>
      </w:r>
      <w:r w:rsidR="003554A5" w:rsidRPr="00454DF7">
        <w:rPr>
          <w:sz w:val="24"/>
          <w:szCs w:val="24"/>
        </w:rPr>
        <w:t xml:space="preserve"> </w:t>
      </w:r>
      <w:r w:rsidR="00561177" w:rsidRPr="00454DF7">
        <w:rPr>
          <w:sz w:val="24"/>
          <w:szCs w:val="24"/>
        </w:rPr>
        <w:t>является</w:t>
      </w:r>
      <w:r w:rsidR="00AD15E3" w:rsidRPr="00454DF7">
        <w:rPr>
          <w:sz w:val="24"/>
          <w:szCs w:val="24"/>
        </w:rPr>
        <w:t xml:space="preserve"> </w:t>
      </w:r>
      <w:r w:rsidR="003C4D4C" w:rsidRPr="00454DF7">
        <w:rPr>
          <w:sz w:val="24"/>
          <w:szCs w:val="24"/>
        </w:rPr>
        <w:t>финансово-экономическая экспертиза государственной программы Томской области.</w:t>
      </w:r>
    </w:p>
    <w:p w:rsidR="00322429" w:rsidRPr="00454DF7" w:rsidRDefault="00714406" w:rsidP="00502C14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136CE4" w:rsidRPr="00454DF7">
        <w:rPr>
          <w:sz w:val="24"/>
          <w:szCs w:val="24"/>
        </w:rPr>
        <w:t>.</w:t>
      </w:r>
      <w:r w:rsidR="00B17656">
        <w:rPr>
          <w:sz w:val="24"/>
          <w:szCs w:val="24"/>
        </w:rPr>
        <w:t>6</w:t>
      </w:r>
      <w:r w:rsidR="00136CE4" w:rsidRPr="00454DF7">
        <w:rPr>
          <w:sz w:val="24"/>
          <w:szCs w:val="24"/>
        </w:rPr>
        <w:t xml:space="preserve">. </w:t>
      </w:r>
      <w:r w:rsidR="00A25028" w:rsidRPr="00454DF7">
        <w:rPr>
          <w:sz w:val="24"/>
          <w:szCs w:val="24"/>
        </w:rPr>
        <w:t>Вопросами</w:t>
      </w:r>
      <w:r w:rsidR="003554A5" w:rsidRPr="00454DF7">
        <w:rPr>
          <w:sz w:val="24"/>
          <w:szCs w:val="24"/>
        </w:rPr>
        <w:t xml:space="preserve"> </w:t>
      </w:r>
      <w:r w:rsidR="003C4D4C" w:rsidRPr="00454DF7">
        <w:rPr>
          <w:sz w:val="24"/>
          <w:szCs w:val="24"/>
        </w:rPr>
        <w:t>экспертно-аналитического мероприятия</w:t>
      </w:r>
      <w:r w:rsidR="003554A5" w:rsidRPr="00454DF7">
        <w:rPr>
          <w:sz w:val="24"/>
          <w:szCs w:val="24"/>
        </w:rPr>
        <w:t xml:space="preserve"> </w:t>
      </w:r>
      <w:r>
        <w:rPr>
          <w:sz w:val="24"/>
          <w:szCs w:val="24"/>
        </w:rPr>
        <w:t>могут быть</w:t>
      </w:r>
      <w:r w:rsidR="003554A5" w:rsidRPr="00454DF7">
        <w:rPr>
          <w:sz w:val="24"/>
          <w:szCs w:val="24"/>
        </w:rPr>
        <w:t>:</w:t>
      </w:r>
    </w:p>
    <w:p w:rsidR="003C4D4C" w:rsidRPr="00454DF7" w:rsidRDefault="00446A96" w:rsidP="00E16FBA">
      <w:pPr>
        <w:pStyle w:val="af4"/>
        <w:numPr>
          <w:ilvl w:val="0"/>
          <w:numId w:val="35"/>
        </w:numPr>
        <w:suppressAutoHyphens/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>а</w:t>
      </w:r>
      <w:r w:rsidR="003C4D4C" w:rsidRPr="00454DF7">
        <w:rPr>
          <w:sz w:val="24"/>
          <w:szCs w:val="24"/>
        </w:rPr>
        <w:t>нализ</w:t>
      </w:r>
      <w:r w:rsidR="00826E7D" w:rsidRPr="00454DF7">
        <w:rPr>
          <w:sz w:val="24"/>
          <w:szCs w:val="24"/>
        </w:rPr>
        <w:t xml:space="preserve"> и оценка</w:t>
      </w:r>
      <w:r w:rsidR="003C4D4C" w:rsidRPr="00454DF7">
        <w:rPr>
          <w:sz w:val="24"/>
          <w:szCs w:val="24"/>
        </w:rPr>
        <w:t xml:space="preserve"> финансово-экономического обоснования </w:t>
      </w:r>
      <w:r w:rsidR="00E33A8A" w:rsidRPr="00454DF7">
        <w:rPr>
          <w:sz w:val="24"/>
          <w:szCs w:val="24"/>
        </w:rPr>
        <w:t>запланированных</w:t>
      </w:r>
      <w:r w:rsidR="003D5CCA" w:rsidRPr="00454DF7">
        <w:rPr>
          <w:sz w:val="24"/>
          <w:szCs w:val="24"/>
        </w:rPr>
        <w:t xml:space="preserve"> </w:t>
      </w:r>
      <w:r w:rsidR="003C4D4C" w:rsidRPr="00454DF7">
        <w:rPr>
          <w:sz w:val="24"/>
          <w:szCs w:val="24"/>
        </w:rPr>
        <w:t>объемов бюджетных ассигнований на р</w:t>
      </w:r>
      <w:r w:rsidR="003C49E0">
        <w:rPr>
          <w:sz w:val="24"/>
          <w:szCs w:val="24"/>
        </w:rPr>
        <w:t>еализацию мероприятий программы;</w:t>
      </w:r>
    </w:p>
    <w:p w:rsidR="003C4D4C" w:rsidRPr="00454DF7" w:rsidRDefault="00446A96" w:rsidP="00E16FBA">
      <w:pPr>
        <w:pStyle w:val="af4"/>
        <w:numPr>
          <w:ilvl w:val="0"/>
          <w:numId w:val="35"/>
        </w:numPr>
        <w:suppressAutoHyphens/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>а</w:t>
      </w:r>
      <w:r w:rsidR="003C4D4C" w:rsidRPr="00454DF7">
        <w:rPr>
          <w:sz w:val="24"/>
          <w:szCs w:val="24"/>
        </w:rPr>
        <w:t xml:space="preserve">нализ </w:t>
      </w:r>
      <w:r w:rsidR="00826E7D" w:rsidRPr="00454DF7">
        <w:rPr>
          <w:sz w:val="24"/>
          <w:szCs w:val="24"/>
        </w:rPr>
        <w:t xml:space="preserve">и оценка </w:t>
      </w:r>
      <w:r w:rsidR="003C4D4C" w:rsidRPr="00454DF7">
        <w:rPr>
          <w:sz w:val="24"/>
          <w:szCs w:val="24"/>
        </w:rPr>
        <w:t xml:space="preserve">показателей целей, задач и основных мероприятий государственной программы, а также влияние на данные показатели </w:t>
      </w:r>
      <w:r w:rsidR="00E33A8A" w:rsidRPr="00454DF7">
        <w:rPr>
          <w:sz w:val="24"/>
          <w:szCs w:val="24"/>
        </w:rPr>
        <w:t>объемов</w:t>
      </w:r>
      <w:r w:rsidR="003C49E0">
        <w:rPr>
          <w:sz w:val="24"/>
          <w:szCs w:val="24"/>
        </w:rPr>
        <w:t xml:space="preserve"> бюджетных ассигнований;</w:t>
      </w:r>
    </w:p>
    <w:p w:rsidR="003C4D4C" w:rsidRPr="00454DF7" w:rsidRDefault="00446A96" w:rsidP="00E16FBA">
      <w:pPr>
        <w:pStyle w:val="af4"/>
        <w:numPr>
          <w:ilvl w:val="0"/>
          <w:numId w:val="35"/>
        </w:numPr>
        <w:suppressAutoHyphens/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>а</w:t>
      </w:r>
      <w:r w:rsidR="003C4D4C" w:rsidRPr="00454DF7">
        <w:rPr>
          <w:sz w:val="24"/>
          <w:szCs w:val="24"/>
        </w:rPr>
        <w:t>нализ</w:t>
      </w:r>
      <w:r w:rsidR="00826E7D" w:rsidRPr="00454DF7">
        <w:rPr>
          <w:sz w:val="24"/>
          <w:szCs w:val="24"/>
        </w:rPr>
        <w:t xml:space="preserve"> и оценка</w:t>
      </w:r>
      <w:r w:rsidR="003C4D4C" w:rsidRPr="00454DF7">
        <w:rPr>
          <w:sz w:val="24"/>
          <w:szCs w:val="24"/>
        </w:rPr>
        <w:t xml:space="preserve"> мероприятий, направленных на реализацию государственной программы.</w:t>
      </w:r>
    </w:p>
    <w:p w:rsidR="00697ACA" w:rsidRPr="00454DF7" w:rsidRDefault="00714406" w:rsidP="007F2CE3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При подготовке и</w:t>
      </w:r>
      <w:r w:rsidR="007F2CE3" w:rsidRPr="00454DF7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и</w:t>
      </w:r>
      <w:r w:rsidR="007F2CE3" w:rsidRPr="00454DF7">
        <w:rPr>
          <w:sz w:val="24"/>
          <w:szCs w:val="24"/>
        </w:rPr>
        <w:t xml:space="preserve"> экспертизы государственной программы могут быть поставлены иные </w:t>
      </w:r>
      <w:r w:rsidR="00A25028" w:rsidRPr="00454DF7">
        <w:rPr>
          <w:sz w:val="24"/>
          <w:szCs w:val="24"/>
        </w:rPr>
        <w:t>вопросы</w:t>
      </w:r>
      <w:r w:rsidR="007F2CE3" w:rsidRPr="00454DF7">
        <w:rPr>
          <w:sz w:val="24"/>
          <w:szCs w:val="24"/>
        </w:rPr>
        <w:t xml:space="preserve"> экспертно-аналитического мероприятия.</w:t>
      </w:r>
    </w:p>
    <w:p w:rsidR="007F2CE3" w:rsidRPr="00454DF7" w:rsidRDefault="007F2CE3" w:rsidP="00D86246">
      <w:pPr>
        <w:pStyle w:val="a4"/>
        <w:tabs>
          <w:tab w:val="left" w:pos="720"/>
        </w:tabs>
        <w:spacing w:line="288" w:lineRule="auto"/>
        <w:rPr>
          <w:sz w:val="24"/>
          <w:szCs w:val="24"/>
        </w:rPr>
      </w:pPr>
    </w:p>
    <w:p w:rsidR="006C46D9" w:rsidRPr="00454DF7" w:rsidRDefault="00714406" w:rsidP="00296647">
      <w:pPr>
        <w:pStyle w:val="a4"/>
        <w:tabs>
          <w:tab w:val="left" w:pos="720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BF4A09" w:rsidRPr="00454DF7">
        <w:rPr>
          <w:sz w:val="24"/>
          <w:szCs w:val="24"/>
        </w:rPr>
        <w:t xml:space="preserve">. </w:t>
      </w:r>
      <w:r w:rsidR="006C46D9" w:rsidRPr="00454DF7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подготовки и</w:t>
      </w:r>
      <w:r w:rsidR="00C56CA2" w:rsidRPr="00454DF7">
        <w:rPr>
          <w:sz w:val="24"/>
          <w:szCs w:val="24"/>
        </w:rPr>
        <w:t xml:space="preserve"> проведения</w:t>
      </w:r>
      <w:r w:rsidR="006C46D9" w:rsidRPr="00454DF7">
        <w:rPr>
          <w:sz w:val="24"/>
          <w:szCs w:val="24"/>
        </w:rPr>
        <w:t xml:space="preserve"> </w:t>
      </w:r>
      <w:r w:rsidR="00C56CA2" w:rsidRPr="00454DF7">
        <w:rPr>
          <w:bCs/>
          <w:sz w:val="24"/>
          <w:szCs w:val="24"/>
        </w:rPr>
        <w:t xml:space="preserve">экспертизы </w:t>
      </w:r>
      <w:r w:rsidR="00C56CA2" w:rsidRPr="00454DF7">
        <w:rPr>
          <w:sz w:val="24"/>
          <w:szCs w:val="24"/>
        </w:rPr>
        <w:t>государственных программ</w:t>
      </w:r>
    </w:p>
    <w:p w:rsidR="00296647" w:rsidRPr="00454DF7" w:rsidRDefault="00296647" w:rsidP="00296647">
      <w:pPr>
        <w:pStyle w:val="a4"/>
        <w:tabs>
          <w:tab w:val="left" w:pos="720"/>
        </w:tabs>
        <w:spacing w:line="288" w:lineRule="auto"/>
        <w:rPr>
          <w:sz w:val="24"/>
          <w:szCs w:val="24"/>
        </w:rPr>
      </w:pPr>
    </w:p>
    <w:p w:rsidR="008D25EB" w:rsidRPr="00454DF7" w:rsidRDefault="00714406" w:rsidP="00DB52DD">
      <w:pPr>
        <w:widowControl w:val="0"/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6C46D9" w:rsidRPr="00454DF7">
        <w:rPr>
          <w:sz w:val="24"/>
          <w:szCs w:val="24"/>
        </w:rPr>
        <w:t xml:space="preserve">.1. </w:t>
      </w:r>
      <w:r w:rsidR="00136F21" w:rsidRPr="00454DF7">
        <w:rPr>
          <w:sz w:val="24"/>
          <w:szCs w:val="24"/>
        </w:rPr>
        <w:t xml:space="preserve">Проведение </w:t>
      </w:r>
      <w:r w:rsidR="00136F21" w:rsidRPr="00454DF7">
        <w:rPr>
          <w:bCs/>
          <w:sz w:val="24"/>
          <w:szCs w:val="24"/>
        </w:rPr>
        <w:t xml:space="preserve">экспертизы </w:t>
      </w:r>
      <w:r w:rsidR="00136F21" w:rsidRPr="00454DF7">
        <w:rPr>
          <w:sz w:val="24"/>
          <w:szCs w:val="24"/>
        </w:rPr>
        <w:t>государственных программ включает</w:t>
      </w:r>
      <w:r w:rsidR="009010D4" w:rsidRPr="00454DF7">
        <w:rPr>
          <w:sz w:val="24"/>
          <w:szCs w:val="24"/>
        </w:rPr>
        <w:t xml:space="preserve"> </w:t>
      </w:r>
      <w:r w:rsidR="00DB3A9E">
        <w:rPr>
          <w:sz w:val="24"/>
          <w:szCs w:val="24"/>
        </w:rPr>
        <w:t xml:space="preserve">следующие </w:t>
      </w:r>
      <w:r w:rsidR="00136F21" w:rsidRPr="00454DF7">
        <w:rPr>
          <w:sz w:val="24"/>
          <w:szCs w:val="24"/>
        </w:rPr>
        <w:t>этап</w:t>
      </w:r>
      <w:r w:rsidR="009010D4" w:rsidRPr="00454DF7">
        <w:rPr>
          <w:sz w:val="24"/>
          <w:szCs w:val="24"/>
        </w:rPr>
        <w:t>ы</w:t>
      </w:r>
      <w:r w:rsidR="00DB52DD" w:rsidRPr="00454DF7">
        <w:rPr>
          <w:sz w:val="24"/>
          <w:szCs w:val="24"/>
        </w:rPr>
        <w:t>:</w:t>
      </w:r>
    </w:p>
    <w:p w:rsidR="00DB52DD" w:rsidRPr="00454DF7" w:rsidRDefault="00DB52DD" w:rsidP="00556FB1">
      <w:pPr>
        <w:pStyle w:val="a4"/>
        <w:numPr>
          <w:ilvl w:val="0"/>
          <w:numId w:val="40"/>
        </w:numPr>
        <w:spacing w:line="288" w:lineRule="auto"/>
        <w:jc w:val="both"/>
        <w:rPr>
          <w:sz w:val="24"/>
          <w:szCs w:val="24"/>
        </w:rPr>
      </w:pPr>
      <w:r w:rsidRPr="00454DF7">
        <w:rPr>
          <w:sz w:val="24"/>
          <w:szCs w:val="24"/>
        </w:rPr>
        <w:t>подготовка к проведению экспертно-аналитического мероприятия;</w:t>
      </w:r>
    </w:p>
    <w:p w:rsidR="00FC604E" w:rsidRPr="00454DF7" w:rsidRDefault="00DB52DD" w:rsidP="00FC604E">
      <w:pPr>
        <w:pStyle w:val="a4"/>
        <w:numPr>
          <w:ilvl w:val="0"/>
          <w:numId w:val="40"/>
        </w:numPr>
        <w:spacing w:line="288" w:lineRule="auto"/>
        <w:jc w:val="both"/>
        <w:rPr>
          <w:sz w:val="24"/>
          <w:szCs w:val="24"/>
        </w:rPr>
      </w:pPr>
      <w:r w:rsidRPr="00454DF7">
        <w:rPr>
          <w:sz w:val="24"/>
          <w:szCs w:val="24"/>
        </w:rPr>
        <w:t>основной этап экспертно-аналитического мероприятия;</w:t>
      </w:r>
    </w:p>
    <w:p w:rsidR="00DB52DD" w:rsidRPr="00454DF7" w:rsidRDefault="00DB52DD" w:rsidP="00FC604E">
      <w:pPr>
        <w:pStyle w:val="a4"/>
        <w:numPr>
          <w:ilvl w:val="0"/>
          <w:numId w:val="40"/>
        </w:numPr>
        <w:spacing w:line="288" w:lineRule="auto"/>
        <w:jc w:val="both"/>
        <w:rPr>
          <w:sz w:val="24"/>
          <w:szCs w:val="24"/>
        </w:rPr>
      </w:pPr>
      <w:r w:rsidRPr="00454DF7">
        <w:rPr>
          <w:sz w:val="24"/>
          <w:szCs w:val="24"/>
        </w:rPr>
        <w:t>оформление результатов экспертно-аналитического мероприятия.</w:t>
      </w:r>
    </w:p>
    <w:p w:rsidR="009010D4" w:rsidRPr="00454DF7" w:rsidRDefault="00714406" w:rsidP="00DB1278">
      <w:pPr>
        <w:widowControl w:val="0"/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A529D7" w:rsidRPr="00454DF7">
        <w:rPr>
          <w:sz w:val="24"/>
          <w:szCs w:val="24"/>
        </w:rPr>
        <w:t xml:space="preserve">.2. </w:t>
      </w:r>
      <w:r w:rsidR="00385797" w:rsidRPr="00454DF7">
        <w:rPr>
          <w:sz w:val="24"/>
          <w:szCs w:val="24"/>
        </w:rPr>
        <w:t>Подготовка к проведению экспертно-аналитического мероприятия</w:t>
      </w:r>
      <w:r w:rsidR="009010D4" w:rsidRPr="00454DF7">
        <w:rPr>
          <w:sz w:val="24"/>
          <w:szCs w:val="24"/>
        </w:rPr>
        <w:t xml:space="preserve"> осуществляется </w:t>
      </w:r>
      <w:r w:rsidR="00AA354C" w:rsidRPr="00454DF7">
        <w:rPr>
          <w:sz w:val="24"/>
          <w:szCs w:val="24"/>
        </w:rPr>
        <w:t>в соответствии с положениями стандарта внешнего государственного финансового контроля</w:t>
      </w:r>
      <w:r w:rsidR="00A34FA6" w:rsidRPr="00454DF7">
        <w:rPr>
          <w:sz w:val="24"/>
          <w:szCs w:val="24"/>
        </w:rPr>
        <w:t xml:space="preserve"> Контрольно-счетной палаты</w:t>
      </w:r>
      <w:r w:rsidR="00AA354C" w:rsidRPr="00454DF7">
        <w:rPr>
          <w:sz w:val="24"/>
          <w:szCs w:val="24"/>
        </w:rPr>
        <w:t xml:space="preserve"> «Общие правила проведения экспертно-аналитического мероприятия».</w:t>
      </w:r>
    </w:p>
    <w:p w:rsidR="00192835" w:rsidRPr="00454DF7" w:rsidRDefault="00714406" w:rsidP="00DB3A9E">
      <w:pPr>
        <w:pStyle w:val="a4"/>
        <w:tabs>
          <w:tab w:val="left" w:pos="1205"/>
        </w:tabs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B1278" w:rsidRPr="00454DF7">
        <w:rPr>
          <w:sz w:val="24"/>
          <w:szCs w:val="24"/>
        </w:rPr>
        <w:t>.</w:t>
      </w:r>
      <w:r w:rsidR="00FC604E" w:rsidRPr="00454DF7">
        <w:rPr>
          <w:sz w:val="24"/>
          <w:szCs w:val="24"/>
        </w:rPr>
        <w:t>3</w:t>
      </w:r>
      <w:r w:rsidR="00DB1278" w:rsidRPr="00454DF7">
        <w:rPr>
          <w:sz w:val="24"/>
          <w:szCs w:val="24"/>
        </w:rPr>
        <w:t xml:space="preserve">. </w:t>
      </w:r>
      <w:r w:rsidR="00DB3A9E">
        <w:rPr>
          <w:sz w:val="24"/>
          <w:szCs w:val="24"/>
        </w:rPr>
        <w:t xml:space="preserve">При подготовке и проведении </w:t>
      </w:r>
      <w:r w:rsidR="00DB1278" w:rsidRPr="00454DF7">
        <w:rPr>
          <w:sz w:val="24"/>
          <w:szCs w:val="24"/>
        </w:rPr>
        <w:t xml:space="preserve">экспертно-аналитического мероприятия </w:t>
      </w:r>
      <w:r w:rsidR="00DB3A9E">
        <w:rPr>
          <w:sz w:val="24"/>
          <w:szCs w:val="24"/>
        </w:rPr>
        <w:t xml:space="preserve">могут быть использованы нормативные правовые акты, перечень которых приведен </w:t>
      </w:r>
      <w:r w:rsidR="006073E7" w:rsidRPr="00454DF7">
        <w:rPr>
          <w:sz w:val="24"/>
          <w:szCs w:val="24"/>
        </w:rPr>
        <w:t xml:space="preserve">в приложении 2 к </w:t>
      </w:r>
      <w:r w:rsidR="00192835" w:rsidRPr="00454DF7">
        <w:rPr>
          <w:sz w:val="24"/>
          <w:szCs w:val="24"/>
        </w:rPr>
        <w:t>настоящему Стандарту</w:t>
      </w:r>
      <w:r w:rsidR="00322B44" w:rsidRPr="00454DF7">
        <w:rPr>
          <w:sz w:val="24"/>
          <w:szCs w:val="24"/>
        </w:rPr>
        <w:t>.</w:t>
      </w:r>
    </w:p>
    <w:p w:rsidR="00385797" w:rsidRPr="00454DF7" w:rsidRDefault="00714406" w:rsidP="001449CA">
      <w:pPr>
        <w:widowControl w:val="0"/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8A2036" w:rsidRPr="00454DF7">
        <w:rPr>
          <w:sz w:val="24"/>
          <w:szCs w:val="24"/>
        </w:rPr>
        <w:t>.</w:t>
      </w:r>
      <w:r w:rsidR="00A34FA6" w:rsidRPr="00454DF7">
        <w:rPr>
          <w:sz w:val="24"/>
          <w:szCs w:val="24"/>
        </w:rPr>
        <w:t>4</w:t>
      </w:r>
      <w:r w:rsidR="008A2036" w:rsidRPr="00454DF7">
        <w:rPr>
          <w:sz w:val="24"/>
          <w:szCs w:val="24"/>
        </w:rPr>
        <w:t xml:space="preserve">. </w:t>
      </w:r>
      <w:r w:rsidR="00385797" w:rsidRPr="00454DF7">
        <w:rPr>
          <w:sz w:val="24"/>
          <w:szCs w:val="24"/>
        </w:rPr>
        <w:t xml:space="preserve">Основной этап экспертно-аналитического мероприятия </w:t>
      </w:r>
      <w:r w:rsidR="00556FB1" w:rsidRPr="00454DF7">
        <w:rPr>
          <w:sz w:val="24"/>
          <w:szCs w:val="24"/>
        </w:rPr>
        <w:t>осуществляется в соответствии с положениями стандарта внешнего государственного финансового контроля</w:t>
      </w:r>
      <w:r w:rsidR="0028589F" w:rsidRPr="00454DF7">
        <w:rPr>
          <w:sz w:val="24"/>
          <w:szCs w:val="24"/>
        </w:rPr>
        <w:t xml:space="preserve"> Контрольно-счетной палаты</w:t>
      </w:r>
      <w:r w:rsidR="00556FB1" w:rsidRPr="00454DF7">
        <w:rPr>
          <w:sz w:val="24"/>
          <w:szCs w:val="24"/>
        </w:rPr>
        <w:t xml:space="preserve"> «Общие правила проведения экспертно-аналитического </w:t>
      </w:r>
      <w:r w:rsidR="00556FB1" w:rsidRPr="00454DF7">
        <w:rPr>
          <w:sz w:val="24"/>
          <w:szCs w:val="24"/>
        </w:rPr>
        <w:lastRenderedPageBreak/>
        <w:t>мероприятия»</w:t>
      </w:r>
      <w:r w:rsidR="00DB1278" w:rsidRPr="00454DF7">
        <w:rPr>
          <w:sz w:val="24"/>
          <w:szCs w:val="24"/>
        </w:rPr>
        <w:t xml:space="preserve"> </w:t>
      </w:r>
      <w:r w:rsidR="0028589F" w:rsidRPr="00454DF7">
        <w:rPr>
          <w:sz w:val="24"/>
          <w:szCs w:val="24"/>
        </w:rPr>
        <w:t xml:space="preserve">с учетом </w:t>
      </w:r>
      <w:r w:rsidR="00714140">
        <w:rPr>
          <w:sz w:val="24"/>
          <w:szCs w:val="24"/>
        </w:rPr>
        <w:t xml:space="preserve">особенностей </w:t>
      </w:r>
      <w:r w:rsidR="00825469" w:rsidRPr="00454DF7">
        <w:rPr>
          <w:sz w:val="24"/>
          <w:szCs w:val="24"/>
        </w:rPr>
        <w:t>настояще</w:t>
      </w:r>
      <w:r w:rsidR="00A25028" w:rsidRPr="00454DF7">
        <w:rPr>
          <w:sz w:val="24"/>
          <w:szCs w:val="24"/>
        </w:rPr>
        <w:t>го</w:t>
      </w:r>
      <w:r w:rsidR="00825469" w:rsidRPr="00454DF7">
        <w:rPr>
          <w:sz w:val="24"/>
          <w:szCs w:val="24"/>
        </w:rPr>
        <w:t xml:space="preserve"> Стандарт</w:t>
      </w:r>
      <w:r w:rsidR="00A25028" w:rsidRPr="00454DF7">
        <w:rPr>
          <w:sz w:val="24"/>
          <w:szCs w:val="24"/>
        </w:rPr>
        <w:t>а</w:t>
      </w:r>
      <w:r w:rsidR="00825469" w:rsidRPr="00454DF7">
        <w:rPr>
          <w:sz w:val="24"/>
          <w:szCs w:val="24"/>
        </w:rPr>
        <w:t>.</w:t>
      </w:r>
    </w:p>
    <w:p w:rsidR="002F5D4A" w:rsidRPr="00454DF7" w:rsidRDefault="002F5D4A" w:rsidP="002F5D4A">
      <w:pPr>
        <w:pStyle w:val="a4"/>
        <w:widowControl w:val="0"/>
        <w:spacing w:line="288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5.5. При проведении э</w:t>
      </w:r>
      <w:r w:rsidRPr="00454DF7">
        <w:rPr>
          <w:sz w:val="24"/>
          <w:szCs w:val="24"/>
        </w:rPr>
        <w:t>кспертиз</w:t>
      </w:r>
      <w:r>
        <w:rPr>
          <w:sz w:val="24"/>
          <w:szCs w:val="24"/>
        </w:rPr>
        <w:t>ы</w:t>
      </w:r>
      <w:r w:rsidRPr="00454DF7">
        <w:rPr>
          <w:sz w:val="24"/>
          <w:szCs w:val="24"/>
        </w:rPr>
        <w:t xml:space="preserve"> государственных программ </w:t>
      </w:r>
      <w:r>
        <w:rPr>
          <w:sz w:val="24"/>
          <w:szCs w:val="24"/>
        </w:rPr>
        <w:t>необходимо ответить на вопросы, содержащиеся в программе и</w:t>
      </w:r>
      <w:r w:rsidRPr="00454DF7">
        <w:rPr>
          <w:sz w:val="24"/>
          <w:szCs w:val="24"/>
        </w:rPr>
        <w:t xml:space="preserve"> рабочем плане экспертно-аналитического</w:t>
      </w:r>
      <w:r>
        <w:rPr>
          <w:sz w:val="24"/>
          <w:szCs w:val="24"/>
        </w:rPr>
        <w:t xml:space="preserve"> мероприятия</w:t>
      </w:r>
      <w:r w:rsidRPr="00454DF7">
        <w:rPr>
          <w:sz w:val="24"/>
          <w:szCs w:val="24"/>
        </w:rPr>
        <w:t>.</w:t>
      </w:r>
    </w:p>
    <w:p w:rsidR="002F5D4A" w:rsidRPr="00454DF7" w:rsidRDefault="002F5D4A" w:rsidP="002F5D4A">
      <w:pPr>
        <w:autoSpaceDE w:val="0"/>
        <w:autoSpaceDN w:val="0"/>
        <w:adjustRightInd w:val="0"/>
        <w:spacing w:line="288" w:lineRule="auto"/>
        <w:contextualSpacing/>
        <w:rPr>
          <w:sz w:val="24"/>
          <w:szCs w:val="24"/>
        </w:rPr>
      </w:pPr>
      <w:r>
        <w:rPr>
          <w:sz w:val="24"/>
          <w:szCs w:val="24"/>
        </w:rPr>
        <w:t>5.6. В ходе мероприятия рекомендуется оценить</w:t>
      </w:r>
      <w:r w:rsidRPr="00454DF7">
        <w:rPr>
          <w:sz w:val="24"/>
          <w:szCs w:val="24"/>
        </w:rPr>
        <w:t>:</w:t>
      </w:r>
    </w:p>
    <w:p w:rsidR="002F5D4A" w:rsidRPr="00454DF7" w:rsidRDefault="002F5D4A" w:rsidP="002F5D4A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 xml:space="preserve">- наличие у ответственного исполнителя, соисполнителей, участников государственной программы и участников мероприятий ГП полномочий, необходимых и достаточных для достижения цели и задач государственной программы, а также </w:t>
      </w:r>
      <w:r w:rsidR="006C382B">
        <w:rPr>
          <w:sz w:val="24"/>
          <w:szCs w:val="24"/>
        </w:rPr>
        <w:t xml:space="preserve">реализации </w:t>
      </w:r>
      <w:r w:rsidRPr="00454DF7">
        <w:rPr>
          <w:sz w:val="24"/>
          <w:szCs w:val="24"/>
        </w:rPr>
        <w:t>подпрограмм, основных мероприятий, ведомственных целевых программ</w:t>
      </w:r>
      <w:r w:rsidR="006C382B" w:rsidRPr="006C382B">
        <w:rPr>
          <w:sz w:val="24"/>
          <w:szCs w:val="24"/>
        </w:rPr>
        <w:t xml:space="preserve"> </w:t>
      </w:r>
      <w:r w:rsidR="006C382B" w:rsidRPr="00454DF7">
        <w:rPr>
          <w:sz w:val="24"/>
          <w:szCs w:val="24"/>
        </w:rPr>
        <w:t>государственной программы</w:t>
      </w:r>
      <w:r w:rsidRPr="00454DF7">
        <w:rPr>
          <w:sz w:val="24"/>
          <w:szCs w:val="24"/>
        </w:rPr>
        <w:t>;</w:t>
      </w:r>
    </w:p>
    <w:p w:rsidR="002F5D4A" w:rsidRPr="00454DF7" w:rsidRDefault="002F5D4A" w:rsidP="002F5D4A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454DF7">
        <w:rPr>
          <w:sz w:val="24"/>
          <w:szCs w:val="24"/>
        </w:rPr>
        <w:t xml:space="preserve"> соответствие ГП положениям документов стратегического планирования регионального уровня, а также положениям иных документов федерального и регионального уровня;</w:t>
      </w:r>
    </w:p>
    <w:p w:rsidR="002F5D4A" w:rsidRPr="00454DF7" w:rsidRDefault="002F5D4A" w:rsidP="002F5D4A">
      <w:pPr>
        <w:autoSpaceDE w:val="0"/>
        <w:autoSpaceDN w:val="0"/>
        <w:adjustRightInd w:val="0"/>
        <w:spacing w:line="288" w:lineRule="auto"/>
        <w:contextualSpacing/>
        <w:rPr>
          <w:sz w:val="24"/>
          <w:szCs w:val="24"/>
        </w:rPr>
      </w:pPr>
      <w:r w:rsidRPr="00454DF7">
        <w:rPr>
          <w:sz w:val="24"/>
          <w:szCs w:val="24"/>
        </w:rPr>
        <w:t>- соответствие государственной программы принципам, установленным Порядком № 119а;</w:t>
      </w:r>
    </w:p>
    <w:p w:rsidR="002F5D4A" w:rsidRPr="00454DF7" w:rsidRDefault="002F5D4A" w:rsidP="002F5D4A">
      <w:pPr>
        <w:autoSpaceDE w:val="0"/>
        <w:autoSpaceDN w:val="0"/>
        <w:adjustRightInd w:val="0"/>
        <w:spacing w:line="288" w:lineRule="auto"/>
        <w:contextualSpacing/>
        <w:rPr>
          <w:sz w:val="24"/>
          <w:szCs w:val="24"/>
        </w:rPr>
      </w:pPr>
      <w:proofErr w:type="gramStart"/>
      <w:r w:rsidRPr="00454DF7">
        <w:rPr>
          <w:sz w:val="24"/>
          <w:szCs w:val="24"/>
        </w:rPr>
        <w:t>- соблюдение Порядка № 119а и других нормативных правовых актов РФ и Томской области при разработке, реализации ГП и внесении изменений в ГП, а также выполнение требований ст. 179 Бюджетного кодекса РФ по приведению ГП в соответствие закону об областном бюджете (определить соблюдение сроков утверждения государственной программы, реализации, внесения изменений в государственную программу и в перечень государственных программ, а также поэтапного формирования</w:t>
      </w:r>
      <w:proofErr w:type="gramEnd"/>
      <w:r w:rsidRPr="00454DF7">
        <w:rPr>
          <w:sz w:val="24"/>
          <w:szCs w:val="24"/>
        </w:rPr>
        <w:t xml:space="preserve"> проекта государственной программы, включая согласования проекта программы и проектов изменений программы; </w:t>
      </w:r>
      <w:r w:rsidRPr="00454DF7">
        <w:t>о</w:t>
      </w:r>
      <w:r w:rsidRPr="00454DF7">
        <w:rPr>
          <w:sz w:val="24"/>
          <w:szCs w:val="24"/>
        </w:rPr>
        <w:t>ценить полноту структуры государственной программы, которая должна включать исчерпывающий перечень глав, установленных Порядком № 119а; определить наличие согласований проекта государственной программы, проектов изменений ГП, дополнительных и обосновывающих материалов к проекту государственной программы, проектам изменений ГП; определить соответствие содержания государственной программы, а также дополнительных и обосновывающих материалов, подготовленных на этапе разработки проекта государственной программы, проектов изменений ГП, требованиям к содержанию, установленным в Порядке № 119а, на основе анализа структурных элементов программы);</w:t>
      </w:r>
    </w:p>
    <w:p w:rsidR="002F5D4A" w:rsidRPr="00454DF7" w:rsidRDefault="002F5D4A" w:rsidP="002F5D4A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 xml:space="preserve">- </w:t>
      </w:r>
      <w:r>
        <w:rPr>
          <w:sz w:val="24"/>
          <w:szCs w:val="24"/>
        </w:rPr>
        <w:t>достаточность</w:t>
      </w:r>
      <w:r w:rsidRPr="00454DF7">
        <w:rPr>
          <w:sz w:val="24"/>
          <w:szCs w:val="24"/>
        </w:rPr>
        <w:t xml:space="preserve"> комплекса организационных мер, обеспечивающих реализацию государственной программы, включая организационно-функциональную структуру межведомственного и (или) межтерриториального взаимодействия в процессе реализации мероприятий государственной программы, направленных на достижение цели и (или) конечных результатов государственной программы;</w:t>
      </w:r>
    </w:p>
    <w:p w:rsidR="002F5D4A" w:rsidRPr="00454DF7" w:rsidRDefault="002F5D4A" w:rsidP="002F5D4A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>- качество анализа рисков реализации государственной программы и достаточность комплекса планируемых мероприятий по управлению (минимизации) рисками.</w:t>
      </w:r>
    </w:p>
    <w:p w:rsidR="002F5D4A" w:rsidRPr="004600D1" w:rsidRDefault="002F5D4A" w:rsidP="002F5D4A">
      <w:pPr>
        <w:suppressAutoHyphens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454DF7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454DF7">
        <w:rPr>
          <w:sz w:val="24"/>
          <w:szCs w:val="24"/>
        </w:rPr>
        <w:t xml:space="preserve">. </w:t>
      </w:r>
      <w:r>
        <w:rPr>
          <w:sz w:val="24"/>
          <w:szCs w:val="24"/>
        </w:rPr>
        <w:t>Для</w:t>
      </w:r>
      <w:r w:rsidRPr="00454DF7">
        <w:rPr>
          <w:sz w:val="24"/>
          <w:szCs w:val="24"/>
        </w:rPr>
        <w:t xml:space="preserve"> проведени</w:t>
      </w:r>
      <w:r w:rsidR="003C49E0">
        <w:rPr>
          <w:sz w:val="24"/>
          <w:szCs w:val="24"/>
        </w:rPr>
        <w:t>я</w:t>
      </w:r>
      <w:r w:rsidRPr="00454DF7">
        <w:rPr>
          <w:sz w:val="24"/>
          <w:szCs w:val="24"/>
        </w:rPr>
        <w:t xml:space="preserve"> анализа и оценки финансово-экономического обоснования запланированных объемов бюджетных ассигнований на реализацию мероприятий программы </w:t>
      </w:r>
      <w:r>
        <w:rPr>
          <w:sz w:val="24"/>
          <w:szCs w:val="24"/>
        </w:rPr>
        <w:t>рекомендуется использовать</w:t>
      </w:r>
      <w:r w:rsidRPr="00454DF7">
        <w:rPr>
          <w:sz w:val="24"/>
          <w:szCs w:val="24"/>
        </w:rPr>
        <w:t>:</w:t>
      </w:r>
    </w:p>
    <w:p w:rsidR="002F5D4A" w:rsidRPr="00454DF7" w:rsidRDefault="002F5D4A" w:rsidP="002F5D4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F7">
        <w:rPr>
          <w:rFonts w:ascii="Times New Roman" w:hAnsi="Times New Roman" w:cs="Times New Roman"/>
          <w:sz w:val="24"/>
          <w:szCs w:val="24"/>
        </w:rPr>
        <w:t>- инициативные предложения соисполнителей, участников и участников мероприятий (перечни мероприятий с указанием показателей их непосредственного результата и необходимых объемов финансовых ресурсов по источникам финансирования; обоснования необходимых объемов финансовых ресурсов);</w:t>
      </w:r>
    </w:p>
    <w:p w:rsidR="002F5D4A" w:rsidRPr="00454DF7" w:rsidRDefault="002F5D4A" w:rsidP="002F5D4A">
      <w:pPr>
        <w:pStyle w:val="ConsPlusNormal"/>
        <w:spacing w:line="288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4DF7">
        <w:rPr>
          <w:rFonts w:ascii="Times New Roman" w:hAnsi="Times New Roman" w:cs="Times New Roman"/>
          <w:sz w:val="24"/>
          <w:szCs w:val="24"/>
        </w:rPr>
        <w:t xml:space="preserve">- потребность в ресурсном обеспечении каждого мероприятия государственной программы, </w:t>
      </w:r>
      <w:r w:rsidRPr="00454DF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основных мероприятий (ведомственных целевых программ), подпрограмм ГП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454D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54DF7">
        <w:rPr>
          <w:rFonts w:ascii="Times New Roman" w:hAnsi="Times New Roman" w:cs="Times New Roman"/>
          <w:sz w:val="24"/>
          <w:szCs w:val="24"/>
        </w:rPr>
        <w:lastRenderedPageBreak/>
        <w:t>сформированную</w:t>
      </w:r>
      <w:r w:rsidRPr="00454D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</w:t>
      </w:r>
      <w:proofErr w:type="spellStart"/>
      <w:r w:rsidRPr="00454DF7">
        <w:rPr>
          <w:rFonts w:ascii="Times New Roman" w:eastAsiaTheme="minorHAnsi" w:hAnsi="Times New Roman" w:cs="Times New Roman"/>
          <w:sz w:val="24"/>
          <w:szCs w:val="24"/>
          <w:lang w:eastAsia="en-US"/>
        </w:rPr>
        <w:t>т.ч</w:t>
      </w:r>
      <w:proofErr w:type="spellEnd"/>
      <w:r w:rsidRPr="00454D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454DF7">
        <w:rPr>
          <w:rFonts w:ascii="Times New Roman" w:hAnsi="Times New Roman" w:cs="Times New Roman"/>
          <w:sz w:val="24"/>
          <w:szCs w:val="24"/>
        </w:rPr>
        <w:t>на основе инициативных предложений</w:t>
      </w:r>
      <w:r w:rsidRPr="00454D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454DF7">
        <w:rPr>
          <w:rFonts w:ascii="Times New Roman" w:hAnsi="Times New Roman" w:cs="Times New Roman"/>
          <w:sz w:val="24"/>
          <w:szCs w:val="24"/>
        </w:rPr>
        <w:t>по видам</w:t>
      </w:r>
      <w:r w:rsidRPr="00454D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бюджетных ассигнований из областного бюджета (бюджетные ассигнования на действующие расходные обязательства, на увеличение действующих расходных обязательств, на принимаемые расходные обязательства по годам реализации); по источникам </w:t>
      </w:r>
      <w:proofErr w:type="spellStart"/>
      <w:r w:rsidRPr="00454DF7">
        <w:rPr>
          <w:rFonts w:ascii="Times New Roman" w:eastAsiaTheme="minorHAnsi" w:hAnsi="Times New Roman" w:cs="Times New Roman"/>
          <w:sz w:val="24"/>
          <w:szCs w:val="24"/>
          <w:lang w:eastAsia="en-US"/>
        </w:rPr>
        <w:t>софинансирования</w:t>
      </w:r>
      <w:proofErr w:type="spellEnd"/>
      <w:r w:rsidRPr="00454D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мероприятий </w:t>
      </w:r>
      <w:r w:rsidRPr="00454DF7">
        <w:rPr>
          <w:rFonts w:ascii="Times New Roman" w:hAnsi="Times New Roman" w:cs="Times New Roman"/>
          <w:sz w:val="24"/>
          <w:szCs w:val="24"/>
        </w:rPr>
        <w:t xml:space="preserve">ГП, </w:t>
      </w:r>
      <w:r w:rsidRPr="00454DF7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основных мероприятий (ведомственных целевых программ), подпрограмм ГП из федерального бюджета, местных бюджетов, внебюджетных источников по годам реализации;</w:t>
      </w:r>
    </w:p>
    <w:p w:rsidR="002F5D4A" w:rsidRDefault="002F5D4A" w:rsidP="002F5D4A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 xml:space="preserve">- </w:t>
      </w:r>
      <w:r>
        <w:rPr>
          <w:sz w:val="24"/>
          <w:szCs w:val="24"/>
        </w:rPr>
        <w:t>обоснования</w:t>
      </w:r>
      <w:r w:rsidRPr="00454DF7">
        <w:rPr>
          <w:sz w:val="24"/>
          <w:szCs w:val="24"/>
        </w:rPr>
        <w:t xml:space="preserve"> бюджетных ассигнований на финансирование действующих, увеличение действующих и принимаемых обязательств в рамках ведомственных целевых программ, основных мероприятий;</w:t>
      </w:r>
    </w:p>
    <w:p w:rsidR="003D609E" w:rsidRDefault="003D609E" w:rsidP="003D609E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- экспертные заключения Департамента экономики Администрации Томской области, Департамента финансов Томской области;</w:t>
      </w:r>
    </w:p>
    <w:p w:rsidR="002F5D4A" w:rsidRPr="00454DF7" w:rsidRDefault="002F5D4A" w:rsidP="003D609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D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DD71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информацию об </w:t>
      </w:r>
      <w:r w:rsidRPr="00454DF7">
        <w:rPr>
          <w:rFonts w:ascii="Times New Roman" w:hAnsi="Times New Roman" w:cs="Times New Roman"/>
          <w:sz w:val="24"/>
          <w:szCs w:val="24"/>
        </w:rPr>
        <w:t>общ</w:t>
      </w:r>
      <w:r w:rsidR="00DD715E">
        <w:rPr>
          <w:rFonts w:ascii="Times New Roman" w:hAnsi="Times New Roman" w:cs="Times New Roman"/>
          <w:sz w:val="24"/>
          <w:szCs w:val="24"/>
        </w:rPr>
        <w:t>ей</w:t>
      </w:r>
      <w:r w:rsidRPr="00454DF7">
        <w:rPr>
          <w:rFonts w:ascii="Times New Roman" w:hAnsi="Times New Roman" w:cs="Times New Roman"/>
          <w:sz w:val="24"/>
          <w:szCs w:val="24"/>
        </w:rPr>
        <w:t xml:space="preserve"> потребност</w:t>
      </w:r>
      <w:r w:rsidR="00DD715E">
        <w:rPr>
          <w:rFonts w:ascii="Times New Roman" w:hAnsi="Times New Roman" w:cs="Times New Roman"/>
          <w:sz w:val="24"/>
          <w:szCs w:val="24"/>
        </w:rPr>
        <w:t>и</w:t>
      </w:r>
      <w:r w:rsidRPr="00454DF7">
        <w:rPr>
          <w:rFonts w:ascii="Times New Roman" w:hAnsi="Times New Roman" w:cs="Times New Roman"/>
          <w:sz w:val="24"/>
          <w:szCs w:val="24"/>
        </w:rPr>
        <w:t xml:space="preserve"> в ресурсном обеспечении реализации основных мероприятий государственной программы, прилагаем</w:t>
      </w:r>
      <w:r w:rsidR="00DD715E">
        <w:rPr>
          <w:rFonts w:ascii="Times New Roman" w:hAnsi="Times New Roman" w:cs="Times New Roman"/>
          <w:sz w:val="24"/>
          <w:szCs w:val="24"/>
        </w:rPr>
        <w:t>ой</w:t>
      </w:r>
      <w:r w:rsidRPr="00454DF7">
        <w:rPr>
          <w:rFonts w:ascii="Times New Roman" w:hAnsi="Times New Roman" w:cs="Times New Roman"/>
          <w:sz w:val="24"/>
          <w:szCs w:val="24"/>
        </w:rPr>
        <w:t xml:space="preserve"> к государственной программе для внесения изменений в ГП в течение срока приведения государственной программы в соответствие с законом Томской области об областном бюджете на очередной финансовый год и плановый период (в </w:t>
      </w:r>
      <w:proofErr w:type="spellStart"/>
      <w:r w:rsidRPr="00454DF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54DF7">
        <w:rPr>
          <w:rFonts w:ascii="Times New Roman" w:hAnsi="Times New Roman" w:cs="Times New Roman"/>
          <w:sz w:val="24"/>
          <w:szCs w:val="24"/>
        </w:rPr>
        <w:t>. в случае если законом Томской области об областном бюджете на очередной финансовый год и</w:t>
      </w:r>
      <w:proofErr w:type="gramEnd"/>
      <w:r w:rsidRPr="00454DF7">
        <w:rPr>
          <w:rFonts w:ascii="Times New Roman" w:hAnsi="Times New Roman" w:cs="Times New Roman"/>
          <w:sz w:val="24"/>
          <w:szCs w:val="24"/>
        </w:rPr>
        <w:t xml:space="preserve"> плановый период бюджетные ассигнования на реализацию государственной программы предусмотрены в меньшем </w:t>
      </w:r>
      <w:proofErr w:type="gramStart"/>
      <w:r w:rsidRPr="00454DF7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454DF7">
        <w:rPr>
          <w:rFonts w:ascii="Times New Roman" w:hAnsi="Times New Roman" w:cs="Times New Roman"/>
          <w:sz w:val="24"/>
          <w:szCs w:val="24"/>
        </w:rPr>
        <w:t xml:space="preserve">, чем потребность в финансировании государственной программы, и для получения федерального или внебюджетного </w:t>
      </w:r>
      <w:proofErr w:type="spellStart"/>
      <w:r w:rsidRPr="00454DF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54DF7">
        <w:rPr>
          <w:rFonts w:ascii="Times New Roman" w:hAnsi="Times New Roman" w:cs="Times New Roman"/>
          <w:sz w:val="24"/>
          <w:szCs w:val="24"/>
        </w:rPr>
        <w:t>);</w:t>
      </w:r>
    </w:p>
    <w:p w:rsidR="002F5D4A" w:rsidRDefault="002F5D4A" w:rsidP="002F5D4A">
      <w:pPr>
        <w:pStyle w:val="af4"/>
        <w:autoSpaceDE w:val="0"/>
        <w:autoSpaceDN w:val="0"/>
        <w:adjustRightInd w:val="0"/>
        <w:spacing w:line="288" w:lineRule="auto"/>
        <w:ind w:left="0"/>
        <w:rPr>
          <w:iCs/>
          <w:sz w:val="24"/>
          <w:szCs w:val="24"/>
        </w:rPr>
      </w:pPr>
      <w:r w:rsidRPr="00454DF7">
        <w:rPr>
          <w:rFonts w:eastAsiaTheme="minorHAnsi"/>
          <w:sz w:val="24"/>
          <w:szCs w:val="24"/>
          <w:lang w:eastAsia="en-US"/>
        </w:rPr>
        <w:t xml:space="preserve">- </w:t>
      </w:r>
      <w:r w:rsidRPr="00454DF7">
        <w:rPr>
          <w:iCs/>
          <w:sz w:val="24"/>
          <w:szCs w:val="24"/>
        </w:rPr>
        <w:t>обоснования потребности в дополнительных бюджетных ассигнованиях по каждому мероприятию, входящему в состав основного мероприятия, ведомственной целевой программы, в части увеличения действующих расходных обязательств и по принимаемым расходным обяз</w:t>
      </w:r>
      <w:r>
        <w:rPr>
          <w:iCs/>
          <w:sz w:val="24"/>
          <w:szCs w:val="24"/>
        </w:rPr>
        <w:t>ательствам;</w:t>
      </w:r>
    </w:p>
    <w:p w:rsidR="002F5D4A" w:rsidRDefault="002F5D4A" w:rsidP="002F5D4A">
      <w:pPr>
        <w:pStyle w:val="af4"/>
        <w:autoSpaceDE w:val="0"/>
        <w:autoSpaceDN w:val="0"/>
        <w:adjustRightInd w:val="0"/>
        <w:spacing w:line="288" w:lineRule="auto"/>
        <w:ind w:left="0"/>
        <w:rPr>
          <w:iCs/>
          <w:sz w:val="24"/>
          <w:szCs w:val="24"/>
        </w:rPr>
      </w:pPr>
      <w:r w:rsidRPr="00454DF7">
        <w:rPr>
          <w:rFonts w:eastAsiaTheme="minorHAnsi"/>
          <w:sz w:val="24"/>
          <w:szCs w:val="24"/>
          <w:lang w:eastAsia="en-US"/>
        </w:rPr>
        <w:t xml:space="preserve">- </w:t>
      </w:r>
      <w:r w:rsidRPr="00454DF7">
        <w:rPr>
          <w:sz w:val="24"/>
          <w:szCs w:val="24"/>
        </w:rPr>
        <w:t>доведенны</w:t>
      </w:r>
      <w:r>
        <w:rPr>
          <w:sz w:val="24"/>
          <w:szCs w:val="24"/>
        </w:rPr>
        <w:t>е</w:t>
      </w:r>
      <w:r w:rsidRPr="00454DF7">
        <w:rPr>
          <w:sz w:val="24"/>
          <w:szCs w:val="24"/>
        </w:rPr>
        <w:t xml:space="preserve"> Департаментом финансов</w:t>
      </w:r>
      <w:r w:rsidR="004500EE">
        <w:rPr>
          <w:sz w:val="24"/>
          <w:szCs w:val="24"/>
        </w:rPr>
        <w:t xml:space="preserve"> Томской области</w:t>
      </w:r>
      <w:r w:rsidRPr="00454DF7">
        <w:rPr>
          <w:sz w:val="24"/>
          <w:szCs w:val="24"/>
        </w:rPr>
        <w:t xml:space="preserve"> общи</w:t>
      </w:r>
      <w:r>
        <w:rPr>
          <w:sz w:val="24"/>
          <w:szCs w:val="24"/>
        </w:rPr>
        <w:t>е</w:t>
      </w:r>
      <w:r w:rsidRPr="00454DF7">
        <w:rPr>
          <w:sz w:val="24"/>
          <w:szCs w:val="24"/>
        </w:rPr>
        <w:t xml:space="preserve"> объем</w:t>
      </w:r>
      <w:r>
        <w:rPr>
          <w:sz w:val="24"/>
          <w:szCs w:val="24"/>
        </w:rPr>
        <w:t>ы</w:t>
      </w:r>
      <w:r w:rsidRPr="00454DF7">
        <w:rPr>
          <w:sz w:val="24"/>
          <w:szCs w:val="24"/>
        </w:rPr>
        <w:t xml:space="preserve"> </w:t>
      </w:r>
      <w:r w:rsidRPr="00454DF7">
        <w:rPr>
          <w:rFonts w:eastAsiaTheme="minorHAnsi"/>
          <w:sz w:val="24"/>
          <w:szCs w:val="24"/>
          <w:lang w:eastAsia="en-US"/>
        </w:rPr>
        <w:t>бюджетных ассигнований областного бюджета,</w:t>
      </w:r>
      <w:r w:rsidRPr="00454DF7">
        <w:rPr>
          <w:sz w:val="24"/>
          <w:szCs w:val="24"/>
        </w:rPr>
        <w:t xml:space="preserve"> </w:t>
      </w:r>
      <w:r w:rsidRPr="00454DF7">
        <w:rPr>
          <w:rFonts w:eastAsiaTheme="minorHAnsi"/>
          <w:sz w:val="24"/>
          <w:szCs w:val="24"/>
          <w:lang w:eastAsia="en-US"/>
        </w:rPr>
        <w:t>уточненны</w:t>
      </w:r>
      <w:r>
        <w:rPr>
          <w:rFonts w:eastAsiaTheme="minorHAnsi"/>
          <w:sz w:val="24"/>
          <w:szCs w:val="24"/>
          <w:lang w:eastAsia="en-US"/>
        </w:rPr>
        <w:t>е</w:t>
      </w:r>
      <w:r w:rsidRPr="00454DF7">
        <w:rPr>
          <w:sz w:val="24"/>
          <w:szCs w:val="24"/>
        </w:rPr>
        <w:t xml:space="preserve"> объем</w:t>
      </w:r>
      <w:r>
        <w:rPr>
          <w:sz w:val="24"/>
          <w:szCs w:val="24"/>
        </w:rPr>
        <w:t>ы</w:t>
      </w:r>
      <w:r w:rsidRPr="00454DF7">
        <w:rPr>
          <w:sz w:val="24"/>
          <w:szCs w:val="24"/>
        </w:rPr>
        <w:t xml:space="preserve"> </w:t>
      </w:r>
      <w:r w:rsidRPr="00454DF7">
        <w:rPr>
          <w:rFonts w:eastAsiaTheme="minorHAnsi"/>
          <w:sz w:val="24"/>
          <w:szCs w:val="24"/>
          <w:lang w:eastAsia="en-US"/>
        </w:rPr>
        <w:t>бюджетных ассигнований, предельны</w:t>
      </w:r>
      <w:r>
        <w:rPr>
          <w:rFonts w:eastAsiaTheme="minorHAnsi"/>
          <w:sz w:val="24"/>
          <w:szCs w:val="24"/>
          <w:lang w:eastAsia="en-US"/>
        </w:rPr>
        <w:t>е</w:t>
      </w:r>
      <w:r w:rsidRPr="00454DF7">
        <w:rPr>
          <w:rFonts w:eastAsiaTheme="minorHAnsi"/>
          <w:sz w:val="24"/>
          <w:szCs w:val="24"/>
          <w:lang w:eastAsia="en-US"/>
        </w:rPr>
        <w:t xml:space="preserve"> объем</w:t>
      </w:r>
      <w:r>
        <w:rPr>
          <w:rFonts w:eastAsiaTheme="minorHAnsi"/>
          <w:sz w:val="24"/>
          <w:szCs w:val="24"/>
          <w:lang w:eastAsia="en-US"/>
        </w:rPr>
        <w:t>ы</w:t>
      </w:r>
      <w:r w:rsidRPr="00454DF7">
        <w:rPr>
          <w:rFonts w:eastAsiaTheme="minorHAnsi"/>
          <w:sz w:val="24"/>
          <w:szCs w:val="24"/>
          <w:lang w:eastAsia="en-US"/>
        </w:rPr>
        <w:t xml:space="preserve"> бюджетных ассигнований</w:t>
      </w:r>
      <w:r w:rsidRPr="00454DF7">
        <w:rPr>
          <w:sz w:val="24"/>
          <w:szCs w:val="24"/>
        </w:rPr>
        <w:t xml:space="preserve"> на финансирование </w:t>
      </w:r>
      <w:r w:rsidRPr="00454DF7">
        <w:rPr>
          <w:rFonts w:eastAsiaTheme="minorHAnsi"/>
          <w:sz w:val="24"/>
          <w:szCs w:val="24"/>
          <w:lang w:eastAsia="en-US"/>
        </w:rPr>
        <w:t xml:space="preserve">мероприятий </w:t>
      </w:r>
      <w:r w:rsidRPr="00454DF7">
        <w:rPr>
          <w:sz w:val="24"/>
          <w:szCs w:val="24"/>
        </w:rPr>
        <w:t xml:space="preserve">ГП, </w:t>
      </w:r>
      <w:r w:rsidRPr="00454DF7">
        <w:rPr>
          <w:rFonts w:eastAsiaTheme="minorHAnsi"/>
          <w:sz w:val="24"/>
          <w:szCs w:val="24"/>
          <w:lang w:eastAsia="en-US"/>
        </w:rPr>
        <w:t>основных мероприятий (ведомственных целевых программ), подпрограмм ГП</w:t>
      </w:r>
      <w:r w:rsidRPr="00454DF7">
        <w:rPr>
          <w:sz w:val="24"/>
          <w:szCs w:val="24"/>
        </w:rPr>
        <w:t xml:space="preserve"> в соответствующих период</w:t>
      </w:r>
      <w:r>
        <w:rPr>
          <w:sz w:val="24"/>
          <w:szCs w:val="24"/>
        </w:rPr>
        <w:t>ах</w:t>
      </w:r>
      <w:r>
        <w:rPr>
          <w:iCs/>
          <w:sz w:val="24"/>
          <w:szCs w:val="24"/>
        </w:rPr>
        <w:t>.</w:t>
      </w:r>
    </w:p>
    <w:p w:rsidR="002F5D4A" w:rsidRDefault="002F5D4A" w:rsidP="002F5D4A">
      <w:pPr>
        <w:suppressAutoHyphens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5.7.1. </w:t>
      </w:r>
      <w:r w:rsidRPr="00454DF7">
        <w:rPr>
          <w:sz w:val="24"/>
          <w:szCs w:val="24"/>
        </w:rPr>
        <w:t xml:space="preserve">При проведении анализа и оценки финансово-экономического обоснования запланированных объемов бюджетных ассигнований на реализацию мероприятий программы </w:t>
      </w:r>
      <w:r>
        <w:rPr>
          <w:sz w:val="24"/>
          <w:szCs w:val="24"/>
        </w:rPr>
        <w:t>рекомендуется:</w:t>
      </w:r>
    </w:p>
    <w:p w:rsidR="002F5D4A" w:rsidRDefault="002F5D4A" w:rsidP="002F5D4A">
      <w:pPr>
        <w:suppressAutoHyphens/>
        <w:spacing w:line="288" w:lineRule="auto"/>
        <w:rPr>
          <w:sz w:val="24"/>
          <w:szCs w:val="24"/>
          <w:highlight w:val="yellow"/>
        </w:rPr>
      </w:pPr>
      <w:r>
        <w:rPr>
          <w:rFonts w:eastAsiaTheme="minorHAnsi"/>
          <w:sz w:val="24"/>
          <w:szCs w:val="24"/>
          <w:lang w:eastAsia="en-US"/>
        </w:rPr>
        <w:t xml:space="preserve">- сопоставить </w:t>
      </w:r>
      <w:r w:rsidRPr="00454DF7">
        <w:rPr>
          <w:sz w:val="24"/>
          <w:szCs w:val="24"/>
        </w:rPr>
        <w:t>объем</w:t>
      </w:r>
      <w:r>
        <w:rPr>
          <w:sz w:val="24"/>
          <w:szCs w:val="24"/>
        </w:rPr>
        <w:t>ы</w:t>
      </w:r>
      <w:r w:rsidRPr="00454DF7">
        <w:rPr>
          <w:sz w:val="24"/>
          <w:szCs w:val="24"/>
        </w:rPr>
        <w:t xml:space="preserve"> финансовых ресурсов</w:t>
      </w:r>
      <w:r>
        <w:rPr>
          <w:sz w:val="24"/>
          <w:szCs w:val="24"/>
        </w:rPr>
        <w:t xml:space="preserve">, полученные на основе </w:t>
      </w:r>
      <w:r w:rsidRPr="00454DF7">
        <w:rPr>
          <w:sz w:val="24"/>
          <w:szCs w:val="24"/>
        </w:rPr>
        <w:t>инициативны</w:t>
      </w:r>
      <w:r>
        <w:rPr>
          <w:sz w:val="24"/>
          <w:szCs w:val="24"/>
        </w:rPr>
        <w:t>х</w:t>
      </w:r>
      <w:r w:rsidRPr="00454DF7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й</w:t>
      </w:r>
      <w:r w:rsidRPr="00454DF7">
        <w:rPr>
          <w:sz w:val="24"/>
          <w:szCs w:val="24"/>
        </w:rPr>
        <w:t xml:space="preserve"> соисполнителей, участников и участников мероприятий</w:t>
      </w:r>
      <w:r>
        <w:rPr>
          <w:sz w:val="24"/>
          <w:szCs w:val="24"/>
        </w:rPr>
        <w:t xml:space="preserve">, со сформированной </w:t>
      </w:r>
      <w:r w:rsidRPr="00454DF7">
        <w:rPr>
          <w:sz w:val="24"/>
          <w:szCs w:val="24"/>
        </w:rPr>
        <w:t>потребность</w:t>
      </w:r>
      <w:r>
        <w:rPr>
          <w:sz w:val="24"/>
          <w:szCs w:val="24"/>
        </w:rPr>
        <w:t>ю</w:t>
      </w:r>
      <w:r w:rsidRPr="00454DF7">
        <w:rPr>
          <w:sz w:val="24"/>
          <w:szCs w:val="24"/>
        </w:rPr>
        <w:t xml:space="preserve"> в ресурсном обеспечении каждого мероприятия государственной программы, </w:t>
      </w:r>
      <w:r w:rsidRPr="00454DF7">
        <w:rPr>
          <w:rFonts w:eastAsiaTheme="minorHAnsi"/>
          <w:sz w:val="24"/>
          <w:szCs w:val="24"/>
          <w:lang w:eastAsia="en-US"/>
        </w:rPr>
        <w:t>основных мероприятий (ведомственных целевых программ), подпрограмм ГП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2F5D4A" w:rsidRDefault="002F5D4A" w:rsidP="002F5D4A">
      <w:pPr>
        <w:pStyle w:val="af4"/>
        <w:autoSpaceDE w:val="0"/>
        <w:autoSpaceDN w:val="0"/>
        <w:adjustRightInd w:val="0"/>
        <w:spacing w:line="288" w:lineRule="auto"/>
        <w:ind w:left="0"/>
        <w:rPr>
          <w:iCs/>
          <w:sz w:val="24"/>
          <w:szCs w:val="24"/>
        </w:rPr>
      </w:pPr>
      <w:proofErr w:type="gramStart"/>
      <w:r w:rsidRPr="00454DF7">
        <w:rPr>
          <w:rFonts w:eastAsiaTheme="minorHAnsi"/>
          <w:sz w:val="24"/>
          <w:szCs w:val="24"/>
          <w:lang w:eastAsia="en-US"/>
        </w:rPr>
        <w:t xml:space="preserve">- </w:t>
      </w:r>
      <w:r>
        <w:rPr>
          <w:rFonts w:eastAsiaTheme="minorHAnsi"/>
          <w:sz w:val="24"/>
          <w:szCs w:val="24"/>
          <w:lang w:eastAsia="en-US"/>
        </w:rPr>
        <w:t xml:space="preserve">сопоставить </w:t>
      </w:r>
      <w:r w:rsidRPr="00454DF7">
        <w:rPr>
          <w:sz w:val="24"/>
          <w:szCs w:val="24"/>
        </w:rPr>
        <w:t>доведенны</w:t>
      </w:r>
      <w:r>
        <w:rPr>
          <w:sz w:val="24"/>
          <w:szCs w:val="24"/>
        </w:rPr>
        <w:t>е</w:t>
      </w:r>
      <w:r w:rsidRPr="00454DF7">
        <w:rPr>
          <w:sz w:val="24"/>
          <w:szCs w:val="24"/>
        </w:rPr>
        <w:t xml:space="preserve"> Департаментом финансов</w:t>
      </w:r>
      <w:r w:rsidR="004500EE">
        <w:rPr>
          <w:sz w:val="24"/>
          <w:szCs w:val="24"/>
        </w:rPr>
        <w:t xml:space="preserve"> Томской области</w:t>
      </w:r>
      <w:r w:rsidRPr="00454DF7">
        <w:rPr>
          <w:sz w:val="24"/>
          <w:szCs w:val="24"/>
        </w:rPr>
        <w:t xml:space="preserve"> общи</w:t>
      </w:r>
      <w:r>
        <w:rPr>
          <w:sz w:val="24"/>
          <w:szCs w:val="24"/>
        </w:rPr>
        <w:t>е</w:t>
      </w:r>
      <w:r w:rsidRPr="00454DF7">
        <w:rPr>
          <w:sz w:val="24"/>
          <w:szCs w:val="24"/>
        </w:rPr>
        <w:t xml:space="preserve"> объем</w:t>
      </w:r>
      <w:r>
        <w:rPr>
          <w:sz w:val="24"/>
          <w:szCs w:val="24"/>
        </w:rPr>
        <w:t>ы</w:t>
      </w:r>
      <w:r w:rsidRPr="00454DF7">
        <w:rPr>
          <w:sz w:val="24"/>
          <w:szCs w:val="24"/>
        </w:rPr>
        <w:t xml:space="preserve"> </w:t>
      </w:r>
      <w:r w:rsidRPr="00454DF7">
        <w:rPr>
          <w:rFonts w:eastAsiaTheme="minorHAnsi"/>
          <w:sz w:val="24"/>
          <w:szCs w:val="24"/>
          <w:lang w:eastAsia="en-US"/>
        </w:rPr>
        <w:t>бюджетных ассигнований областного бюджета,</w:t>
      </w:r>
      <w:r w:rsidRPr="00454DF7">
        <w:rPr>
          <w:sz w:val="24"/>
          <w:szCs w:val="24"/>
        </w:rPr>
        <w:t xml:space="preserve"> </w:t>
      </w:r>
      <w:r w:rsidRPr="00454DF7">
        <w:rPr>
          <w:rFonts w:eastAsiaTheme="minorHAnsi"/>
          <w:sz w:val="24"/>
          <w:szCs w:val="24"/>
          <w:lang w:eastAsia="en-US"/>
        </w:rPr>
        <w:t>уточненны</w:t>
      </w:r>
      <w:r>
        <w:rPr>
          <w:rFonts w:eastAsiaTheme="minorHAnsi"/>
          <w:sz w:val="24"/>
          <w:szCs w:val="24"/>
          <w:lang w:eastAsia="en-US"/>
        </w:rPr>
        <w:t>е</w:t>
      </w:r>
      <w:r w:rsidRPr="00454DF7">
        <w:rPr>
          <w:sz w:val="24"/>
          <w:szCs w:val="24"/>
        </w:rPr>
        <w:t xml:space="preserve"> объем</w:t>
      </w:r>
      <w:r>
        <w:rPr>
          <w:sz w:val="24"/>
          <w:szCs w:val="24"/>
        </w:rPr>
        <w:t>ы</w:t>
      </w:r>
      <w:r w:rsidRPr="00454DF7">
        <w:rPr>
          <w:sz w:val="24"/>
          <w:szCs w:val="24"/>
        </w:rPr>
        <w:t xml:space="preserve"> </w:t>
      </w:r>
      <w:r w:rsidRPr="00454DF7">
        <w:rPr>
          <w:rFonts w:eastAsiaTheme="minorHAnsi"/>
          <w:sz w:val="24"/>
          <w:szCs w:val="24"/>
          <w:lang w:eastAsia="en-US"/>
        </w:rPr>
        <w:t>бюджетных ассигнований, предельны</w:t>
      </w:r>
      <w:r>
        <w:rPr>
          <w:rFonts w:eastAsiaTheme="minorHAnsi"/>
          <w:sz w:val="24"/>
          <w:szCs w:val="24"/>
          <w:lang w:eastAsia="en-US"/>
        </w:rPr>
        <w:t>е</w:t>
      </w:r>
      <w:r w:rsidRPr="00454DF7">
        <w:rPr>
          <w:rFonts w:eastAsiaTheme="minorHAnsi"/>
          <w:sz w:val="24"/>
          <w:szCs w:val="24"/>
          <w:lang w:eastAsia="en-US"/>
        </w:rPr>
        <w:t xml:space="preserve"> объем</w:t>
      </w:r>
      <w:r>
        <w:rPr>
          <w:rFonts w:eastAsiaTheme="minorHAnsi"/>
          <w:sz w:val="24"/>
          <w:szCs w:val="24"/>
          <w:lang w:eastAsia="en-US"/>
        </w:rPr>
        <w:t>ы</w:t>
      </w:r>
      <w:r w:rsidRPr="00454DF7">
        <w:rPr>
          <w:rFonts w:eastAsiaTheme="minorHAnsi"/>
          <w:sz w:val="24"/>
          <w:szCs w:val="24"/>
          <w:lang w:eastAsia="en-US"/>
        </w:rPr>
        <w:t xml:space="preserve"> бюджетных ассигнований</w:t>
      </w:r>
      <w:r w:rsidRPr="00454DF7">
        <w:rPr>
          <w:sz w:val="24"/>
          <w:szCs w:val="24"/>
        </w:rPr>
        <w:t xml:space="preserve"> на финансирование </w:t>
      </w:r>
      <w:r w:rsidRPr="00454DF7">
        <w:rPr>
          <w:rFonts w:eastAsiaTheme="minorHAnsi"/>
          <w:sz w:val="24"/>
          <w:szCs w:val="24"/>
          <w:lang w:eastAsia="en-US"/>
        </w:rPr>
        <w:t xml:space="preserve">мероприятий </w:t>
      </w:r>
      <w:r w:rsidRPr="00454DF7">
        <w:rPr>
          <w:sz w:val="24"/>
          <w:szCs w:val="24"/>
        </w:rPr>
        <w:t>ГП</w:t>
      </w:r>
      <w:r>
        <w:rPr>
          <w:sz w:val="24"/>
          <w:szCs w:val="24"/>
        </w:rPr>
        <w:t xml:space="preserve">, </w:t>
      </w:r>
      <w:r w:rsidRPr="00454DF7">
        <w:rPr>
          <w:rFonts w:eastAsiaTheme="minorHAnsi"/>
          <w:sz w:val="24"/>
          <w:szCs w:val="24"/>
          <w:lang w:eastAsia="en-US"/>
        </w:rPr>
        <w:t>основных мероприятий (ведомственных целевых программ), подпрограмм ГП</w:t>
      </w:r>
      <w:r w:rsidRPr="00454DF7">
        <w:rPr>
          <w:sz w:val="24"/>
          <w:szCs w:val="24"/>
        </w:rPr>
        <w:t xml:space="preserve"> с потребностью</w:t>
      </w:r>
      <w:r>
        <w:rPr>
          <w:sz w:val="24"/>
          <w:szCs w:val="24"/>
        </w:rPr>
        <w:t xml:space="preserve"> в</w:t>
      </w:r>
      <w:r w:rsidRPr="00A42472">
        <w:rPr>
          <w:sz w:val="24"/>
          <w:szCs w:val="24"/>
        </w:rPr>
        <w:t xml:space="preserve"> </w:t>
      </w:r>
      <w:r w:rsidRPr="00454DF7">
        <w:rPr>
          <w:sz w:val="24"/>
          <w:szCs w:val="24"/>
        </w:rPr>
        <w:t>ресурсном обеспечении</w:t>
      </w:r>
      <w:r>
        <w:rPr>
          <w:sz w:val="24"/>
          <w:szCs w:val="24"/>
        </w:rPr>
        <w:t xml:space="preserve"> и с утвержденными программой объемами финансирования</w:t>
      </w:r>
      <w:r w:rsidRPr="00454DF7">
        <w:rPr>
          <w:sz w:val="24"/>
          <w:szCs w:val="24"/>
        </w:rPr>
        <w:t xml:space="preserve"> в соответствующих период</w:t>
      </w:r>
      <w:r>
        <w:rPr>
          <w:sz w:val="24"/>
          <w:szCs w:val="24"/>
        </w:rPr>
        <w:t>ах</w:t>
      </w:r>
      <w:r>
        <w:rPr>
          <w:iCs/>
          <w:sz w:val="24"/>
          <w:szCs w:val="24"/>
        </w:rPr>
        <w:t>;</w:t>
      </w:r>
      <w:proofErr w:type="gramEnd"/>
    </w:p>
    <w:p w:rsidR="002F5D4A" w:rsidRPr="00454DF7" w:rsidRDefault="002F5D4A" w:rsidP="002F5D4A">
      <w:pPr>
        <w:shd w:val="clear" w:color="auto" w:fill="FFFFFF"/>
        <w:tabs>
          <w:tab w:val="left" w:pos="184"/>
        </w:tabs>
        <w:spacing w:line="288" w:lineRule="auto"/>
        <w:rPr>
          <w:sz w:val="24"/>
          <w:szCs w:val="24"/>
        </w:rPr>
      </w:pPr>
      <w:r w:rsidRPr="00454DF7">
        <w:rPr>
          <w:rFonts w:eastAsiaTheme="minorHAnsi"/>
          <w:sz w:val="24"/>
          <w:szCs w:val="24"/>
          <w:lang w:eastAsia="en-US"/>
        </w:rPr>
        <w:t xml:space="preserve">- </w:t>
      </w:r>
      <w:r w:rsidRPr="00454DF7">
        <w:rPr>
          <w:sz w:val="24"/>
          <w:szCs w:val="24"/>
        </w:rPr>
        <w:t>провести анализ</w:t>
      </w:r>
      <w:r w:rsidRPr="00454DF7">
        <w:rPr>
          <w:rFonts w:eastAsiaTheme="minorHAnsi"/>
          <w:sz w:val="24"/>
          <w:szCs w:val="24"/>
          <w:lang w:eastAsia="en-US"/>
        </w:rPr>
        <w:t xml:space="preserve"> </w:t>
      </w:r>
      <w:r w:rsidRPr="00454DF7">
        <w:rPr>
          <w:sz w:val="24"/>
          <w:szCs w:val="24"/>
        </w:rPr>
        <w:t xml:space="preserve">изменений объемов </w:t>
      </w:r>
      <w:r>
        <w:rPr>
          <w:sz w:val="24"/>
          <w:szCs w:val="24"/>
        </w:rPr>
        <w:t>ресурсного обеспечения</w:t>
      </w:r>
      <w:r w:rsidRPr="00454DF7">
        <w:rPr>
          <w:sz w:val="24"/>
          <w:szCs w:val="24"/>
        </w:rPr>
        <w:t xml:space="preserve"> и состава мероприятий государственной программы (в </w:t>
      </w:r>
      <w:proofErr w:type="spellStart"/>
      <w:r w:rsidRPr="00454DF7">
        <w:rPr>
          <w:sz w:val="24"/>
          <w:szCs w:val="24"/>
        </w:rPr>
        <w:t>т.ч</w:t>
      </w:r>
      <w:proofErr w:type="spellEnd"/>
      <w:r w:rsidRPr="00454DF7">
        <w:rPr>
          <w:sz w:val="24"/>
          <w:szCs w:val="24"/>
        </w:rPr>
        <w:t xml:space="preserve">. </w:t>
      </w:r>
      <w:r>
        <w:rPr>
          <w:sz w:val="24"/>
          <w:szCs w:val="24"/>
        </w:rPr>
        <w:t>сопоставить</w:t>
      </w:r>
      <w:r w:rsidRPr="00454DF7">
        <w:rPr>
          <w:sz w:val="24"/>
          <w:szCs w:val="24"/>
        </w:rPr>
        <w:t xml:space="preserve"> объемы финансирования и состав мероприятий </w:t>
      </w:r>
      <w:r w:rsidRPr="00454DF7">
        <w:rPr>
          <w:sz w:val="24"/>
          <w:szCs w:val="24"/>
        </w:rPr>
        <w:lastRenderedPageBreak/>
        <w:t xml:space="preserve">в первоначальной редакции программы с </w:t>
      </w:r>
      <w:r w:rsidRPr="00454DF7">
        <w:rPr>
          <w:rFonts w:eastAsiaTheme="minorHAnsi"/>
          <w:sz w:val="24"/>
          <w:szCs w:val="24"/>
          <w:lang w:eastAsia="en-US"/>
        </w:rPr>
        <w:t>первоначально сформированной потребностью в финансовых ресурсах)</w:t>
      </w:r>
      <w:r w:rsidRPr="00454DF7">
        <w:rPr>
          <w:sz w:val="24"/>
          <w:szCs w:val="24"/>
        </w:rPr>
        <w:t>;</w:t>
      </w:r>
    </w:p>
    <w:p w:rsidR="002F5D4A" w:rsidRPr="00454DF7" w:rsidRDefault="002F5D4A" w:rsidP="002F5D4A">
      <w:pPr>
        <w:pStyle w:val="ConsPlusNormal"/>
        <w:spacing w:line="288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4D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оценить увязку</w:t>
      </w:r>
      <w:r w:rsidRPr="00454D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корректиров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ок</w:t>
      </w:r>
      <w:r w:rsidRPr="00454D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потребности в </w:t>
      </w:r>
      <w:r w:rsidRPr="00454DF7">
        <w:rPr>
          <w:rFonts w:ascii="Times New Roman" w:hAnsi="Times New Roman" w:cs="Times New Roman"/>
          <w:sz w:val="24"/>
          <w:szCs w:val="24"/>
        </w:rPr>
        <w:t xml:space="preserve">ресурсном обеспечении каждого мероприятия государственной программы, </w:t>
      </w:r>
      <w:r w:rsidRPr="00454D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основных мероприятий (ведомственных целевых программ), подпрограмм ГП с </w:t>
      </w:r>
      <w:r w:rsidRPr="00454DF7">
        <w:rPr>
          <w:rFonts w:ascii="Times New Roman" w:hAnsi="Times New Roman" w:cs="Times New Roman"/>
          <w:sz w:val="24"/>
          <w:szCs w:val="24"/>
        </w:rPr>
        <w:t>показателями непосредственного результата мероприятий, входящих в состав основного мероприятия,</w:t>
      </w:r>
      <w:r w:rsidRPr="00454D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</w:t>
      </w:r>
      <w:r w:rsidRPr="00454DF7">
        <w:rPr>
          <w:rFonts w:ascii="Times New Roman" w:hAnsi="Times New Roman" w:cs="Times New Roman"/>
          <w:sz w:val="24"/>
          <w:szCs w:val="24"/>
        </w:rPr>
        <w:t>оказателями конечного результата ВЦП (основного мероприятия) по годам реализации;</w:t>
      </w:r>
    </w:p>
    <w:p w:rsidR="002F5D4A" w:rsidRPr="00454DF7" w:rsidRDefault="002F5D4A" w:rsidP="002F5D4A">
      <w:pPr>
        <w:pStyle w:val="ConsPlusNormal"/>
        <w:spacing w:line="288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4D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провести анализ </w:t>
      </w:r>
      <w:r w:rsidRPr="00454DF7">
        <w:rPr>
          <w:rFonts w:ascii="Times New Roman" w:hAnsi="Times New Roman" w:cs="Times New Roman"/>
          <w:sz w:val="24"/>
          <w:szCs w:val="24"/>
        </w:rPr>
        <w:t xml:space="preserve">условий и порядка </w:t>
      </w:r>
      <w:proofErr w:type="spellStart"/>
      <w:r w:rsidRPr="00454DF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54DF7">
        <w:rPr>
          <w:rFonts w:ascii="Times New Roman" w:hAnsi="Times New Roman" w:cs="Times New Roman"/>
          <w:sz w:val="24"/>
          <w:szCs w:val="24"/>
        </w:rPr>
        <w:t xml:space="preserve"> подпрограмм из федерального бюджета, </w:t>
      </w:r>
      <w:r w:rsidRPr="00454DF7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местных бюджетов (в том числе методик предоставления субсидий местным бюджетам), внебюджетных источников;</w:t>
      </w:r>
    </w:p>
    <w:p w:rsidR="002F5D4A" w:rsidRPr="00454DF7" w:rsidRDefault="002F5D4A" w:rsidP="002F5D4A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>- провести анализ соответствия объемов финансового обеспечения, предусмотренных государственной программой, объемам бюджетных ассигнований на реализацию государственной программы, утвержденным законом об областном бюджете, с учетом изменений;</w:t>
      </w:r>
    </w:p>
    <w:p w:rsidR="002F5D4A" w:rsidRPr="00454DF7" w:rsidRDefault="002F5D4A" w:rsidP="002F5D4A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454DF7">
        <w:rPr>
          <w:rFonts w:eastAsiaTheme="minorHAnsi"/>
          <w:sz w:val="24"/>
          <w:szCs w:val="24"/>
          <w:lang w:eastAsia="en-US"/>
        </w:rPr>
        <w:t>- провести анализ</w:t>
      </w:r>
      <w:r w:rsidRPr="00454DF7">
        <w:rPr>
          <w:sz w:val="24"/>
          <w:szCs w:val="24"/>
        </w:rPr>
        <w:t xml:space="preserve"> корректировок областного бюджета на текущий год и плановый период и государственной программы в части изменения объемов финансирования, предусмотренных на реализацию программы;</w:t>
      </w:r>
    </w:p>
    <w:p w:rsidR="002F5D4A" w:rsidRPr="00454DF7" w:rsidRDefault="002F5D4A" w:rsidP="002F5D4A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 xml:space="preserve">- </w:t>
      </w:r>
      <w:r>
        <w:rPr>
          <w:sz w:val="24"/>
          <w:szCs w:val="24"/>
        </w:rPr>
        <w:t>оценить</w:t>
      </w:r>
      <w:r w:rsidRPr="00454DF7">
        <w:rPr>
          <w:sz w:val="24"/>
          <w:szCs w:val="24"/>
        </w:rPr>
        <w:t xml:space="preserve"> соответстви</w:t>
      </w:r>
      <w:r>
        <w:rPr>
          <w:sz w:val="24"/>
          <w:szCs w:val="24"/>
        </w:rPr>
        <w:t>е</w:t>
      </w:r>
      <w:r w:rsidRPr="00454DF7">
        <w:rPr>
          <w:sz w:val="24"/>
          <w:szCs w:val="24"/>
        </w:rPr>
        <w:t xml:space="preserve"> ведомственных целевых программ и основных мероприятий расходным обязательствам Томской области;</w:t>
      </w:r>
    </w:p>
    <w:p w:rsidR="002F5D4A" w:rsidRDefault="002F5D4A" w:rsidP="002F5D4A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454DF7">
        <w:rPr>
          <w:rFonts w:eastAsiaTheme="minorHAnsi"/>
          <w:sz w:val="24"/>
          <w:szCs w:val="24"/>
          <w:lang w:eastAsia="en-US"/>
        </w:rPr>
        <w:t>- провести анализ</w:t>
      </w:r>
      <w:r w:rsidRPr="00454DF7">
        <w:rPr>
          <w:sz w:val="24"/>
          <w:szCs w:val="24"/>
        </w:rPr>
        <w:t xml:space="preserve"> распределения финансирования по подпрограммам ГП;</w:t>
      </w:r>
    </w:p>
    <w:p w:rsidR="002F5D4A" w:rsidRPr="00454DF7" w:rsidRDefault="002F5D4A" w:rsidP="002F5D4A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>- провести анализ структуры ресурсного обеспечения государственной программы в разрезе всех источников финансирования: средств областного бюджета, федерального бюджета, местных бюджетов, внебюджетных источников, в том числе государственных внебюджетных фондов за весь период реализации программы, а также оценку изменений объемов финансового обеспе</w:t>
      </w:r>
      <w:r>
        <w:rPr>
          <w:sz w:val="24"/>
          <w:szCs w:val="24"/>
        </w:rPr>
        <w:t>чения государственной программы.</w:t>
      </w:r>
    </w:p>
    <w:p w:rsidR="002F5D4A" w:rsidRPr="00454DF7" w:rsidRDefault="002F5D4A" w:rsidP="002F5D4A">
      <w:pPr>
        <w:suppressAutoHyphens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5.8</w:t>
      </w:r>
      <w:r w:rsidRPr="00454DF7">
        <w:rPr>
          <w:sz w:val="24"/>
          <w:szCs w:val="24"/>
        </w:rPr>
        <w:t>. При проведении анализа и оценки показателей целей, задач и основных мероприятий государственной программы, а также влияни</w:t>
      </w:r>
      <w:r w:rsidR="003C49E0">
        <w:rPr>
          <w:sz w:val="24"/>
          <w:szCs w:val="24"/>
        </w:rPr>
        <w:t>я</w:t>
      </w:r>
      <w:r w:rsidRPr="00454DF7">
        <w:rPr>
          <w:sz w:val="24"/>
          <w:szCs w:val="24"/>
        </w:rPr>
        <w:t xml:space="preserve"> на данные показатели объемов бюджетных ассигнований </w:t>
      </w:r>
      <w:r>
        <w:rPr>
          <w:sz w:val="24"/>
          <w:szCs w:val="24"/>
        </w:rPr>
        <w:t>рекомендуется</w:t>
      </w:r>
      <w:r w:rsidRPr="00454DF7">
        <w:rPr>
          <w:sz w:val="24"/>
          <w:szCs w:val="24"/>
        </w:rPr>
        <w:t>:</w:t>
      </w:r>
    </w:p>
    <w:p w:rsidR="002F5D4A" w:rsidRPr="00454DF7" w:rsidRDefault="002F5D4A" w:rsidP="002F5D4A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 xml:space="preserve">- провести анализ основных </w:t>
      </w:r>
      <w:proofErr w:type="gramStart"/>
      <w:r w:rsidRPr="00454DF7">
        <w:rPr>
          <w:sz w:val="24"/>
          <w:szCs w:val="24"/>
        </w:rPr>
        <w:t>показателей уровня развития сферы реализации государственной</w:t>
      </w:r>
      <w:proofErr w:type="gramEnd"/>
      <w:r w:rsidRPr="00454DF7">
        <w:rPr>
          <w:sz w:val="24"/>
          <w:szCs w:val="24"/>
        </w:rPr>
        <w:t xml:space="preserve"> программы, (динамику показателей, характеризующих развитие сферы (статистическая и иная отчетность), за три года, предшествующие разработке государственной программы);</w:t>
      </w:r>
    </w:p>
    <w:p w:rsidR="002F5D4A" w:rsidRPr="00454DF7" w:rsidRDefault="002F5D4A" w:rsidP="002F5D4A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>- провести анализ значений показателей, характеризующих развитие сферы, по Томской области со значениями аналогичных показателей в субъектах Российской Федерации Сибирского федерального округа и Российской Федерации в целом;</w:t>
      </w:r>
    </w:p>
    <w:p w:rsidR="002F5D4A" w:rsidRPr="00454DF7" w:rsidRDefault="002F5D4A" w:rsidP="002F5D4A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>- оценить соответствие целевых значений показателей государственной программы и целевых значений показателей, отраженных в документах стратегического планирования федерального и регионального уровня, а также отраслевых стратегиях/концепциях Томской области (при наличии);</w:t>
      </w:r>
    </w:p>
    <w:p w:rsidR="002F5D4A" w:rsidRPr="00454DF7" w:rsidRDefault="002F5D4A" w:rsidP="002F5D4A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>- оценить возможность проверки и подтверждения достижения или решения цели и задач государственной программы посредством сформированных показателей, характеризующих достижение цели, и показателей, характеризующих решение задач;</w:t>
      </w:r>
    </w:p>
    <w:p w:rsidR="002F5D4A" w:rsidRPr="00454DF7" w:rsidRDefault="002F5D4A" w:rsidP="002F5D4A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 xml:space="preserve">- </w:t>
      </w:r>
      <w:r>
        <w:rPr>
          <w:sz w:val="24"/>
          <w:szCs w:val="24"/>
        </w:rPr>
        <w:t>установить</w:t>
      </w:r>
      <w:r w:rsidRPr="00454DF7">
        <w:rPr>
          <w:sz w:val="24"/>
          <w:szCs w:val="24"/>
        </w:rPr>
        <w:t xml:space="preserve"> на </w:t>
      </w:r>
      <w:proofErr w:type="gramStart"/>
      <w:r w:rsidRPr="00454DF7">
        <w:rPr>
          <w:sz w:val="24"/>
          <w:szCs w:val="24"/>
        </w:rPr>
        <w:t>основе</w:t>
      </w:r>
      <w:proofErr w:type="gramEnd"/>
      <w:r w:rsidRPr="00454DF7">
        <w:rPr>
          <w:sz w:val="24"/>
          <w:szCs w:val="24"/>
        </w:rPr>
        <w:t xml:space="preserve"> каких показателей </w:t>
      </w:r>
      <w:r>
        <w:rPr>
          <w:sz w:val="24"/>
          <w:szCs w:val="24"/>
        </w:rPr>
        <w:t>определены</w:t>
      </w:r>
      <w:r w:rsidRPr="00454DF7">
        <w:rPr>
          <w:sz w:val="24"/>
          <w:szCs w:val="24"/>
        </w:rPr>
        <w:t xml:space="preserve"> показатели цели и задач государственной программы, а также </w:t>
      </w:r>
      <w:r>
        <w:rPr>
          <w:sz w:val="24"/>
          <w:szCs w:val="24"/>
        </w:rPr>
        <w:t xml:space="preserve">оценить </w:t>
      </w:r>
      <w:r w:rsidRPr="00454DF7">
        <w:rPr>
          <w:sz w:val="24"/>
          <w:szCs w:val="24"/>
        </w:rPr>
        <w:t xml:space="preserve">соответствие формулировок и значений </w:t>
      </w:r>
      <w:r w:rsidRPr="00454DF7">
        <w:rPr>
          <w:sz w:val="24"/>
          <w:szCs w:val="24"/>
        </w:rPr>
        <w:lastRenderedPageBreak/>
        <w:t>показателей цели и задач государственной программы формулировкам и значениям показателей, на основе которых они установлены;</w:t>
      </w:r>
    </w:p>
    <w:p w:rsidR="002F5D4A" w:rsidRPr="00454DF7" w:rsidRDefault="002F5D4A" w:rsidP="002F5D4A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proofErr w:type="gramStart"/>
      <w:r w:rsidRPr="00454DF7">
        <w:rPr>
          <w:sz w:val="24"/>
          <w:szCs w:val="24"/>
        </w:rPr>
        <w:t>- провести анализ отдельных обоснований предлагаемых значений показателей цели и задач государственной программы и необходимые расчеты к нему, в случае их установления не в соответствии с показателями</w:t>
      </w:r>
      <w:r>
        <w:rPr>
          <w:sz w:val="24"/>
          <w:szCs w:val="24"/>
        </w:rPr>
        <w:t>, определенными</w:t>
      </w:r>
      <w:r w:rsidRPr="00454DF7">
        <w:rPr>
          <w:sz w:val="24"/>
          <w:szCs w:val="24"/>
        </w:rPr>
        <w:t xml:space="preserve"> в отдельных указах Президента Российской Федерации, Стратегии социально-экономического развития Томской области до 2030 года, а также при планировании сохранения текущих значений показателей либо ухудшения значений показателей в течение реализации государственной программы;</w:t>
      </w:r>
      <w:proofErr w:type="gramEnd"/>
    </w:p>
    <w:p w:rsidR="002F5D4A" w:rsidRPr="00454DF7" w:rsidRDefault="002F5D4A" w:rsidP="002F5D4A">
      <w:pPr>
        <w:suppressAutoHyphens/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>- провести оценку соответствия состава и значений показателей государственной программы, подпрограмм государственной программы критериям (требованиям), установленным Порядком № 119а (иными нормативными правовыми актами);</w:t>
      </w:r>
    </w:p>
    <w:p w:rsidR="002F5D4A" w:rsidRPr="00454DF7" w:rsidRDefault="002F5D4A" w:rsidP="002F5D4A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>- оценить соответствие показателей непосредственного результата мероприятий показателям цели и задач государственной программы показателям конечного результата ведомственных целевых программ и основных мероприятий;</w:t>
      </w:r>
    </w:p>
    <w:p w:rsidR="002F5D4A" w:rsidRPr="00454DF7" w:rsidRDefault="002F5D4A" w:rsidP="002F5D4A">
      <w:pPr>
        <w:suppressAutoHyphens/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 xml:space="preserve">- сопоставить динамику значений целевых показателей и объемов ресурсного обеспечения государственной программы в </w:t>
      </w:r>
      <w:proofErr w:type="spellStart"/>
      <w:r w:rsidRPr="00454DF7">
        <w:rPr>
          <w:sz w:val="24"/>
          <w:szCs w:val="24"/>
        </w:rPr>
        <w:t>т.ч</w:t>
      </w:r>
      <w:proofErr w:type="spellEnd"/>
      <w:r w:rsidRPr="00454DF7">
        <w:rPr>
          <w:sz w:val="24"/>
          <w:szCs w:val="24"/>
        </w:rPr>
        <w:t>. в разрезе основных мероприятий и мероприятий государственной программы;</w:t>
      </w:r>
    </w:p>
    <w:p w:rsidR="002F5D4A" w:rsidRPr="00454DF7" w:rsidRDefault="002F5D4A" w:rsidP="002F5D4A">
      <w:pPr>
        <w:suppressAutoHyphens/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 xml:space="preserve">- провести анализ </w:t>
      </w:r>
      <w:proofErr w:type="gramStart"/>
      <w:r w:rsidRPr="00454DF7">
        <w:rPr>
          <w:sz w:val="24"/>
          <w:szCs w:val="24"/>
        </w:rPr>
        <w:t>влияния изменений объема финансирования реализации государственной программы</w:t>
      </w:r>
      <w:proofErr w:type="gramEnd"/>
      <w:r w:rsidRPr="00454DF7">
        <w:rPr>
          <w:sz w:val="24"/>
          <w:szCs w:val="24"/>
        </w:rPr>
        <w:t xml:space="preserve"> на значения целевых показателей государственной программы, подпрограмм государственной программы и ВЦП в </w:t>
      </w:r>
      <w:proofErr w:type="spellStart"/>
      <w:r w:rsidRPr="00454DF7">
        <w:rPr>
          <w:sz w:val="24"/>
          <w:szCs w:val="24"/>
        </w:rPr>
        <w:t>т.ч</w:t>
      </w:r>
      <w:proofErr w:type="spellEnd"/>
      <w:r w:rsidRPr="00454DF7">
        <w:rPr>
          <w:sz w:val="24"/>
          <w:szCs w:val="24"/>
        </w:rPr>
        <w:t>. для установления увязки финансирования (при увеличении/снижении) со значениями показателей;</w:t>
      </w:r>
    </w:p>
    <w:p w:rsidR="002F5D4A" w:rsidRPr="00454DF7" w:rsidRDefault="002F5D4A" w:rsidP="002F5D4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F7">
        <w:rPr>
          <w:rFonts w:ascii="Times New Roman" w:hAnsi="Times New Roman" w:cs="Times New Roman"/>
          <w:sz w:val="24"/>
          <w:szCs w:val="24"/>
        </w:rPr>
        <w:t>- провести анализ обоснованности изменений показателей государственной программы и их значений в увязке с финансированием;</w:t>
      </w:r>
    </w:p>
    <w:p w:rsidR="002F5D4A" w:rsidRPr="00454DF7" w:rsidRDefault="002F5D4A" w:rsidP="002F5D4A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>- проверить соответствие заявленных изменений значений показателей конечного результата ведомственных целевых программ, основных мероприятий планируемому объему бюджетных ассигнований на увеличение действующих и на принимаемые расходные обязательства;</w:t>
      </w:r>
    </w:p>
    <w:p w:rsidR="002F5D4A" w:rsidRPr="00454DF7" w:rsidRDefault="002F5D4A" w:rsidP="002F5D4A">
      <w:pPr>
        <w:tabs>
          <w:tab w:val="left" w:pos="709"/>
        </w:tabs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454DF7">
        <w:rPr>
          <w:rFonts w:eastAsiaTheme="minorHAnsi"/>
          <w:sz w:val="24"/>
          <w:szCs w:val="24"/>
          <w:lang w:eastAsia="en-US"/>
        </w:rPr>
        <w:t>- установить</w:t>
      </w:r>
      <w:r w:rsidRPr="00454DF7">
        <w:rPr>
          <w:sz w:val="24"/>
          <w:szCs w:val="24"/>
        </w:rPr>
        <w:t xml:space="preserve"> наличие (отсутствие) показателей</w:t>
      </w:r>
      <w:r w:rsidRPr="00454DF7">
        <w:rPr>
          <w:rFonts w:eastAsiaTheme="minorHAnsi"/>
          <w:sz w:val="24"/>
          <w:szCs w:val="24"/>
          <w:lang w:eastAsia="en-US"/>
        </w:rPr>
        <w:t xml:space="preserve"> цели и задач в государственных программах Томской области и Российской Федерации, муниципальных программах, реализуемых в Томской области</w:t>
      </w:r>
      <w:r w:rsidRPr="00454DF7">
        <w:rPr>
          <w:sz w:val="24"/>
          <w:szCs w:val="24"/>
        </w:rPr>
        <w:t>, аналогичных показателям анализируемой государственной программы;</w:t>
      </w:r>
    </w:p>
    <w:p w:rsidR="002F5D4A" w:rsidRPr="00454DF7" w:rsidRDefault="002F5D4A" w:rsidP="002F5D4A">
      <w:pPr>
        <w:tabs>
          <w:tab w:val="left" w:pos="709"/>
        </w:tabs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>- провести оценку сведений о других программах, оказывающих влияние на реализацию и достижение показателей цели и задач анализируемой государственной программы, а также имеющих аналогичные целевые показатели;</w:t>
      </w:r>
    </w:p>
    <w:p w:rsidR="002F5D4A" w:rsidRPr="00454DF7" w:rsidRDefault="002F5D4A" w:rsidP="002F5D4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F7">
        <w:rPr>
          <w:rFonts w:ascii="Times New Roman" w:hAnsi="Times New Roman" w:cs="Times New Roman"/>
          <w:sz w:val="24"/>
          <w:szCs w:val="24"/>
        </w:rPr>
        <w:t>- провести оценку обоснованности включения в программу мероприятий, не имеющих финансового (ресурсного) обеспечения, но по которым установлены показатели непосредственного результата, характеризующие их влияние на конечные результаты реали</w:t>
      </w:r>
      <w:r w:rsidR="00AF361C">
        <w:rPr>
          <w:rFonts w:ascii="Times New Roman" w:hAnsi="Times New Roman" w:cs="Times New Roman"/>
          <w:sz w:val="24"/>
          <w:szCs w:val="24"/>
        </w:rPr>
        <w:t>зации государственной программы.</w:t>
      </w:r>
    </w:p>
    <w:p w:rsidR="002F5D4A" w:rsidRPr="00454DF7" w:rsidRDefault="002F5D4A" w:rsidP="002F5D4A">
      <w:pPr>
        <w:suppressAutoHyphens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5.9</w:t>
      </w:r>
      <w:r w:rsidRPr="00454DF7">
        <w:rPr>
          <w:sz w:val="24"/>
          <w:szCs w:val="24"/>
        </w:rPr>
        <w:t xml:space="preserve">. При проведении анализа и оценки мероприятий, направленных на реализацию государственной программы </w:t>
      </w:r>
      <w:r>
        <w:rPr>
          <w:sz w:val="24"/>
          <w:szCs w:val="24"/>
        </w:rPr>
        <w:t>рекомендуется</w:t>
      </w:r>
      <w:r w:rsidRPr="00454DF7">
        <w:rPr>
          <w:sz w:val="24"/>
          <w:szCs w:val="24"/>
        </w:rPr>
        <w:t>:</w:t>
      </w:r>
    </w:p>
    <w:p w:rsidR="002F5D4A" w:rsidRPr="00454DF7" w:rsidRDefault="002F5D4A" w:rsidP="002F5D4A">
      <w:pPr>
        <w:shd w:val="clear" w:color="auto" w:fill="FFFFFF"/>
        <w:tabs>
          <w:tab w:val="left" w:pos="184"/>
        </w:tabs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 xml:space="preserve">- оценить состав мероприятий (в </w:t>
      </w:r>
      <w:proofErr w:type="spellStart"/>
      <w:r w:rsidRPr="00454DF7">
        <w:rPr>
          <w:sz w:val="24"/>
          <w:szCs w:val="24"/>
        </w:rPr>
        <w:t>т.ч</w:t>
      </w:r>
      <w:proofErr w:type="spellEnd"/>
      <w:r w:rsidRPr="00454DF7">
        <w:rPr>
          <w:sz w:val="24"/>
          <w:szCs w:val="24"/>
        </w:rPr>
        <w:t>. достаточность и обоснованность мероприятий для достижения цели ГП), направленных на реализацию государственной программы, изменения состава мероприятий, а также долю мероприятий, срок реализации которых совпадает со сроком реализации ГП.</w:t>
      </w:r>
    </w:p>
    <w:p w:rsidR="002F5D4A" w:rsidRPr="00454DF7" w:rsidRDefault="002F5D4A" w:rsidP="002F5D4A">
      <w:pPr>
        <w:autoSpaceDE w:val="0"/>
        <w:autoSpaceDN w:val="0"/>
        <w:adjustRightInd w:val="0"/>
        <w:spacing w:line="288" w:lineRule="auto"/>
        <w:rPr>
          <w:iCs/>
          <w:spacing w:val="-4"/>
          <w:sz w:val="24"/>
          <w:szCs w:val="24"/>
        </w:rPr>
      </w:pPr>
      <w:r w:rsidRPr="00454DF7">
        <w:rPr>
          <w:rFonts w:eastAsiaTheme="minorHAnsi"/>
          <w:sz w:val="24"/>
          <w:szCs w:val="24"/>
          <w:lang w:eastAsia="en-US"/>
        </w:rPr>
        <w:lastRenderedPageBreak/>
        <w:t xml:space="preserve">- </w:t>
      </w:r>
      <w:r w:rsidR="00DD715E">
        <w:rPr>
          <w:rFonts w:eastAsiaTheme="minorHAnsi"/>
          <w:sz w:val="24"/>
          <w:szCs w:val="24"/>
          <w:lang w:eastAsia="en-US"/>
        </w:rPr>
        <w:t>проверить ГП на предмет</w:t>
      </w:r>
      <w:r w:rsidRPr="00454DF7">
        <w:rPr>
          <w:iCs/>
          <w:spacing w:val="-4"/>
          <w:sz w:val="24"/>
          <w:szCs w:val="24"/>
        </w:rPr>
        <w:t xml:space="preserve"> дублирования мероприятий в рамках подпрограмм </w:t>
      </w:r>
      <w:proofErr w:type="gramStart"/>
      <w:r w:rsidRPr="00454DF7">
        <w:rPr>
          <w:iCs/>
          <w:spacing w:val="-4"/>
          <w:sz w:val="24"/>
          <w:szCs w:val="24"/>
        </w:rPr>
        <w:t>проверяемой</w:t>
      </w:r>
      <w:proofErr w:type="gramEnd"/>
      <w:r w:rsidRPr="00454DF7">
        <w:rPr>
          <w:iCs/>
          <w:spacing w:val="-4"/>
          <w:sz w:val="24"/>
          <w:szCs w:val="24"/>
        </w:rPr>
        <w:t xml:space="preserve"> ГП, а также </w:t>
      </w:r>
      <w:r w:rsidR="00F44540">
        <w:rPr>
          <w:iCs/>
          <w:spacing w:val="-4"/>
          <w:sz w:val="24"/>
          <w:szCs w:val="24"/>
        </w:rPr>
        <w:t>в других программах</w:t>
      </w:r>
      <w:r w:rsidRPr="00454DF7">
        <w:rPr>
          <w:iCs/>
          <w:spacing w:val="-4"/>
          <w:sz w:val="24"/>
          <w:szCs w:val="24"/>
        </w:rPr>
        <w:t>;</w:t>
      </w:r>
    </w:p>
    <w:p w:rsidR="002F5D4A" w:rsidRPr="00454DF7" w:rsidRDefault="002F5D4A" w:rsidP="002F5D4A">
      <w:pPr>
        <w:autoSpaceDE w:val="0"/>
        <w:autoSpaceDN w:val="0"/>
        <w:adjustRightInd w:val="0"/>
        <w:spacing w:line="288" w:lineRule="auto"/>
        <w:rPr>
          <w:rFonts w:eastAsiaTheme="minorHAnsi"/>
          <w:sz w:val="24"/>
          <w:szCs w:val="24"/>
          <w:lang w:eastAsia="en-US"/>
        </w:rPr>
      </w:pPr>
      <w:r w:rsidRPr="00454DF7">
        <w:rPr>
          <w:rFonts w:eastAsiaTheme="minorHAnsi"/>
          <w:sz w:val="24"/>
          <w:szCs w:val="24"/>
          <w:lang w:eastAsia="en-US"/>
        </w:rPr>
        <w:t>- провести анализ корректировок мероприятий ГП;</w:t>
      </w:r>
    </w:p>
    <w:p w:rsidR="002F5D4A" w:rsidRPr="00454DF7" w:rsidRDefault="002F5D4A" w:rsidP="002F5D4A">
      <w:pPr>
        <w:autoSpaceDE w:val="0"/>
        <w:autoSpaceDN w:val="0"/>
        <w:adjustRightInd w:val="0"/>
        <w:spacing w:line="288" w:lineRule="auto"/>
        <w:rPr>
          <w:rFonts w:eastAsiaTheme="minorHAnsi"/>
          <w:sz w:val="24"/>
          <w:szCs w:val="24"/>
          <w:lang w:eastAsia="en-US"/>
        </w:rPr>
      </w:pPr>
      <w:r w:rsidRPr="00454DF7">
        <w:rPr>
          <w:rFonts w:eastAsiaTheme="minorHAnsi"/>
          <w:sz w:val="24"/>
          <w:szCs w:val="24"/>
          <w:lang w:eastAsia="en-US"/>
        </w:rPr>
        <w:t xml:space="preserve">- провести анализ мероприятий обеспечивающей подпрограммы, предусматривающих финансовое обеспечение деятельности ответственного исполнителя, соисполнителей и участников, а также систему мер государственного и </w:t>
      </w:r>
      <w:r w:rsidRPr="00454DF7">
        <w:rPr>
          <w:sz w:val="24"/>
          <w:szCs w:val="24"/>
        </w:rPr>
        <w:t>правового регулирования</w:t>
      </w:r>
      <w:r w:rsidRPr="00454DF7">
        <w:rPr>
          <w:rFonts w:eastAsiaTheme="minorHAnsi"/>
          <w:sz w:val="24"/>
          <w:szCs w:val="24"/>
          <w:lang w:eastAsia="en-US"/>
        </w:rPr>
        <w:t>;</w:t>
      </w:r>
    </w:p>
    <w:p w:rsidR="002F5D4A" w:rsidRDefault="002F5D4A" w:rsidP="002F5D4A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454DF7">
        <w:rPr>
          <w:rFonts w:eastAsiaTheme="minorHAnsi"/>
          <w:sz w:val="24"/>
          <w:szCs w:val="24"/>
          <w:lang w:eastAsia="en-US"/>
        </w:rPr>
        <w:t xml:space="preserve">- сделать выводы о </w:t>
      </w:r>
      <w:proofErr w:type="spellStart"/>
      <w:r w:rsidRPr="00454DF7">
        <w:rPr>
          <w:rFonts w:eastAsiaTheme="minorHAnsi"/>
          <w:sz w:val="24"/>
          <w:szCs w:val="24"/>
          <w:lang w:eastAsia="en-US"/>
        </w:rPr>
        <w:t>взаимоувязке</w:t>
      </w:r>
      <w:proofErr w:type="spellEnd"/>
      <w:r w:rsidRPr="00454DF7">
        <w:rPr>
          <w:rFonts w:eastAsiaTheme="minorHAnsi"/>
          <w:sz w:val="24"/>
          <w:szCs w:val="24"/>
          <w:lang w:eastAsia="en-US"/>
        </w:rPr>
        <w:t xml:space="preserve"> </w:t>
      </w:r>
      <w:r w:rsidRPr="00454DF7">
        <w:rPr>
          <w:sz w:val="24"/>
          <w:szCs w:val="24"/>
        </w:rPr>
        <w:t>мероприятий ГП с задачами, сроками осуществления, исполнителями и ресурсами, обеспечивающих наиболее эффективное достижение целей и решение задач социально-экономического развити</w:t>
      </w:r>
      <w:r>
        <w:rPr>
          <w:sz w:val="24"/>
          <w:szCs w:val="24"/>
        </w:rPr>
        <w:t>я субъекта Российской Федерации</w:t>
      </w:r>
      <w:r w:rsidRPr="00454DF7">
        <w:rPr>
          <w:sz w:val="24"/>
          <w:szCs w:val="24"/>
        </w:rPr>
        <w:t>.</w:t>
      </w:r>
    </w:p>
    <w:p w:rsidR="00CE5C07" w:rsidRPr="00454DF7" w:rsidRDefault="002F5D4A" w:rsidP="002F5D4A">
      <w:pPr>
        <w:pStyle w:val="a4"/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5.10. Результаты основного этапа могут быть зафиксированы в </w:t>
      </w:r>
      <w:r w:rsidR="00CE5C07" w:rsidRPr="00454DF7">
        <w:rPr>
          <w:sz w:val="24"/>
          <w:szCs w:val="24"/>
        </w:rPr>
        <w:t xml:space="preserve">аналитической </w:t>
      </w:r>
      <w:r>
        <w:rPr>
          <w:sz w:val="24"/>
          <w:szCs w:val="24"/>
        </w:rPr>
        <w:t>записке</w:t>
      </w:r>
      <w:r w:rsidR="00CE5C07" w:rsidRPr="00454D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 w:rsidR="003C49E0">
        <w:rPr>
          <w:sz w:val="24"/>
          <w:szCs w:val="24"/>
        </w:rPr>
        <w:t xml:space="preserve">материалах </w:t>
      </w:r>
      <w:r w:rsidRPr="00CA5794">
        <w:rPr>
          <w:sz w:val="24"/>
          <w:szCs w:val="24"/>
        </w:rPr>
        <w:t>рабочей документации мероприятия</w:t>
      </w:r>
      <w:r w:rsidR="00CE5C07" w:rsidRPr="00454DF7">
        <w:rPr>
          <w:sz w:val="24"/>
          <w:szCs w:val="24"/>
        </w:rPr>
        <w:t>.</w:t>
      </w:r>
    </w:p>
    <w:p w:rsidR="00F44540" w:rsidRPr="00454DF7" w:rsidRDefault="0015141C" w:rsidP="00F44540">
      <w:pPr>
        <w:widowControl w:val="0"/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5.11.</w:t>
      </w:r>
      <w:r w:rsidR="000A1917" w:rsidRPr="00454DF7">
        <w:rPr>
          <w:sz w:val="24"/>
          <w:szCs w:val="24"/>
        </w:rPr>
        <w:t xml:space="preserve"> Подготовку проекта заключения по результатам экспертизы государственной программы осуществляет ответственный исполнитель</w:t>
      </w:r>
      <w:r w:rsidR="00F44540">
        <w:rPr>
          <w:sz w:val="24"/>
          <w:szCs w:val="24"/>
        </w:rPr>
        <w:t xml:space="preserve"> на основе </w:t>
      </w:r>
      <w:r w:rsidR="00F44540" w:rsidRPr="00454DF7">
        <w:rPr>
          <w:sz w:val="24"/>
          <w:szCs w:val="24"/>
        </w:rPr>
        <w:t xml:space="preserve">аналитической </w:t>
      </w:r>
      <w:r w:rsidR="00F44540">
        <w:rPr>
          <w:sz w:val="24"/>
          <w:szCs w:val="24"/>
        </w:rPr>
        <w:t>записки</w:t>
      </w:r>
      <w:r w:rsidR="00F44540" w:rsidRPr="00454DF7">
        <w:rPr>
          <w:sz w:val="24"/>
          <w:szCs w:val="24"/>
        </w:rPr>
        <w:t xml:space="preserve"> </w:t>
      </w:r>
      <w:r w:rsidR="00F44540">
        <w:rPr>
          <w:sz w:val="24"/>
          <w:szCs w:val="24"/>
        </w:rPr>
        <w:t>и (или) материалов мероприятия.</w:t>
      </w:r>
    </w:p>
    <w:p w:rsidR="0015141C" w:rsidRPr="00454DF7" w:rsidRDefault="0015141C" w:rsidP="0015141C">
      <w:pPr>
        <w:pStyle w:val="af6"/>
        <w:spacing w:after="0" w:line="288" w:lineRule="auto"/>
        <w:ind w:left="0"/>
        <w:rPr>
          <w:sz w:val="24"/>
          <w:szCs w:val="24"/>
        </w:rPr>
      </w:pPr>
      <w:r w:rsidRPr="00454DF7">
        <w:rPr>
          <w:sz w:val="24"/>
          <w:szCs w:val="24"/>
        </w:rPr>
        <w:t>Примерная форма заключения по результатам экспертизы государственной программы приведена в приложении 3 к настоящему Стандарту.</w:t>
      </w:r>
    </w:p>
    <w:p w:rsidR="00A50C4D" w:rsidRPr="00454DF7" w:rsidRDefault="00714406" w:rsidP="00A50C4D">
      <w:pPr>
        <w:pStyle w:val="Default"/>
        <w:spacing w:line="288" w:lineRule="auto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="00A50C4D" w:rsidRPr="00454DF7">
        <w:rPr>
          <w:color w:val="auto"/>
        </w:rPr>
        <w:t>.</w:t>
      </w:r>
      <w:r w:rsidR="0015141C">
        <w:rPr>
          <w:color w:val="auto"/>
        </w:rPr>
        <w:t>1</w:t>
      </w:r>
      <w:r w:rsidR="00F44540">
        <w:rPr>
          <w:color w:val="auto"/>
        </w:rPr>
        <w:t>2</w:t>
      </w:r>
      <w:r w:rsidR="00A50C4D" w:rsidRPr="00454DF7">
        <w:rPr>
          <w:color w:val="auto"/>
        </w:rPr>
        <w:t xml:space="preserve">. Заключение </w:t>
      </w:r>
      <w:r w:rsidR="0015141C">
        <w:rPr>
          <w:color w:val="auto"/>
        </w:rPr>
        <w:t>может состоять из</w:t>
      </w:r>
      <w:r w:rsidR="00A50C4D" w:rsidRPr="00454DF7">
        <w:rPr>
          <w:color w:val="auto"/>
        </w:rPr>
        <w:t xml:space="preserve"> вводн</w:t>
      </w:r>
      <w:r w:rsidR="0015141C">
        <w:rPr>
          <w:color w:val="auto"/>
        </w:rPr>
        <w:t>ой</w:t>
      </w:r>
      <w:r w:rsidR="00A50C4D" w:rsidRPr="00454DF7">
        <w:rPr>
          <w:color w:val="auto"/>
        </w:rPr>
        <w:t xml:space="preserve"> част</w:t>
      </w:r>
      <w:r w:rsidR="0015141C">
        <w:rPr>
          <w:color w:val="auto"/>
        </w:rPr>
        <w:t>и</w:t>
      </w:r>
      <w:r w:rsidR="00A50C4D" w:rsidRPr="00454DF7">
        <w:rPr>
          <w:color w:val="auto"/>
        </w:rPr>
        <w:t xml:space="preserve"> и содержательн</w:t>
      </w:r>
      <w:r w:rsidR="0015141C">
        <w:rPr>
          <w:color w:val="auto"/>
        </w:rPr>
        <w:t>ой</w:t>
      </w:r>
      <w:r w:rsidR="00A50C4D" w:rsidRPr="00454DF7">
        <w:rPr>
          <w:color w:val="auto"/>
        </w:rPr>
        <w:t xml:space="preserve"> част</w:t>
      </w:r>
      <w:r w:rsidR="0015141C">
        <w:rPr>
          <w:color w:val="auto"/>
        </w:rPr>
        <w:t>и</w:t>
      </w:r>
      <w:r w:rsidR="00A50C4D" w:rsidRPr="00454DF7">
        <w:rPr>
          <w:color w:val="auto"/>
        </w:rPr>
        <w:t>.</w:t>
      </w:r>
    </w:p>
    <w:p w:rsidR="00B4037D" w:rsidRPr="00454DF7" w:rsidRDefault="00714406" w:rsidP="00A50C4D">
      <w:pPr>
        <w:pStyle w:val="Default"/>
        <w:spacing w:line="288" w:lineRule="auto"/>
        <w:ind w:firstLine="709"/>
        <w:jc w:val="both"/>
      </w:pPr>
      <w:r>
        <w:rPr>
          <w:color w:val="auto"/>
        </w:rPr>
        <w:t>5</w:t>
      </w:r>
      <w:r w:rsidR="00A50C4D" w:rsidRPr="00454DF7">
        <w:rPr>
          <w:color w:val="auto"/>
        </w:rPr>
        <w:t>.1</w:t>
      </w:r>
      <w:r w:rsidR="00F44540">
        <w:rPr>
          <w:color w:val="auto"/>
        </w:rPr>
        <w:t>3</w:t>
      </w:r>
      <w:r w:rsidR="00A50C4D" w:rsidRPr="00454DF7">
        <w:rPr>
          <w:color w:val="auto"/>
        </w:rPr>
        <w:t xml:space="preserve">. Во вводной части заключения по результатам </w:t>
      </w:r>
      <w:r w:rsidR="00A50C4D" w:rsidRPr="00454DF7">
        <w:rPr>
          <w:bCs/>
        </w:rPr>
        <w:t xml:space="preserve">экспертизы </w:t>
      </w:r>
      <w:r w:rsidR="00A50C4D" w:rsidRPr="00454DF7">
        <w:t xml:space="preserve">государственной программы </w:t>
      </w:r>
      <w:r w:rsidR="0015141C">
        <w:t>может</w:t>
      </w:r>
      <w:r w:rsidR="00B4037D" w:rsidRPr="00454DF7">
        <w:t xml:space="preserve"> содержаться следующая информация:</w:t>
      </w:r>
    </w:p>
    <w:p w:rsidR="00B4037D" w:rsidRPr="00454DF7" w:rsidRDefault="00B4037D" w:rsidP="00B4037D">
      <w:pPr>
        <w:pStyle w:val="a4"/>
        <w:numPr>
          <w:ilvl w:val="0"/>
          <w:numId w:val="42"/>
        </w:numPr>
        <w:spacing w:line="288" w:lineRule="auto"/>
        <w:jc w:val="both"/>
        <w:rPr>
          <w:sz w:val="24"/>
          <w:szCs w:val="24"/>
        </w:rPr>
      </w:pPr>
      <w:r w:rsidRPr="00454DF7">
        <w:rPr>
          <w:sz w:val="24"/>
          <w:szCs w:val="24"/>
        </w:rPr>
        <w:t>основание для проведения экспертно-аналитического мероприятия (пункт плана работы Контрольно-счетной палаты);</w:t>
      </w:r>
    </w:p>
    <w:p w:rsidR="00B4037D" w:rsidRPr="00454DF7" w:rsidRDefault="00B4037D" w:rsidP="00B4037D">
      <w:pPr>
        <w:pStyle w:val="a4"/>
        <w:numPr>
          <w:ilvl w:val="0"/>
          <w:numId w:val="42"/>
        </w:numPr>
        <w:spacing w:line="288" w:lineRule="auto"/>
        <w:jc w:val="both"/>
        <w:rPr>
          <w:sz w:val="24"/>
          <w:szCs w:val="24"/>
        </w:rPr>
      </w:pPr>
      <w:r w:rsidRPr="00454DF7">
        <w:rPr>
          <w:sz w:val="24"/>
          <w:szCs w:val="24"/>
        </w:rPr>
        <w:t>предмет экспертно-аналитического мероприятия;</w:t>
      </w:r>
    </w:p>
    <w:p w:rsidR="00B4037D" w:rsidRPr="00454DF7" w:rsidRDefault="00B4037D" w:rsidP="00B4037D">
      <w:pPr>
        <w:pStyle w:val="a4"/>
        <w:numPr>
          <w:ilvl w:val="0"/>
          <w:numId w:val="42"/>
        </w:numPr>
        <w:spacing w:line="288" w:lineRule="auto"/>
        <w:jc w:val="both"/>
        <w:rPr>
          <w:sz w:val="24"/>
          <w:szCs w:val="24"/>
        </w:rPr>
      </w:pPr>
      <w:r w:rsidRPr="00454DF7">
        <w:rPr>
          <w:sz w:val="24"/>
          <w:szCs w:val="24"/>
        </w:rPr>
        <w:t>цель экспертно-аналитического мероприятия;</w:t>
      </w:r>
    </w:p>
    <w:p w:rsidR="00B4037D" w:rsidRPr="00454DF7" w:rsidRDefault="00B4037D" w:rsidP="00B4037D">
      <w:pPr>
        <w:pStyle w:val="a4"/>
        <w:numPr>
          <w:ilvl w:val="0"/>
          <w:numId w:val="42"/>
        </w:numPr>
        <w:spacing w:line="288" w:lineRule="auto"/>
        <w:jc w:val="both"/>
        <w:rPr>
          <w:sz w:val="24"/>
          <w:szCs w:val="24"/>
        </w:rPr>
      </w:pPr>
      <w:r w:rsidRPr="00454DF7">
        <w:rPr>
          <w:sz w:val="24"/>
          <w:szCs w:val="24"/>
        </w:rPr>
        <w:t>объект экспертно-аналитического мероприятия;</w:t>
      </w:r>
    </w:p>
    <w:p w:rsidR="00B4037D" w:rsidRPr="00454DF7" w:rsidRDefault="00B4037D" w:rsidP="00B4037D">
      <w:pPr>
        <w:pStyle w:val="a4"/>
        <w:numPr>
          <w:ilvl w:val="0"/>
          <w:numId w:val="42"/>
        </w:numPr>
        <w:spacing w:line="288" w:lineRule="auto"/>
        <w:jc w:val="both"/>
        <w:rPr>
          <w:sz w:val="24"/>
          <w:szCs w:val="24"/>
        </w:rPr>
      </w:pPr>
      <w:r w:rsidRPr="00454DF7">
        <w:rPr>
          <w:sz w:val="24"/>
          <w:szCs w:val="24"/>
        </w:rPr>
        <w:t>источники предоставления документов, материалов и информации;</w:t>
      </w:r>
    </w:p>
    <w:p w:rsidR="0097271C" w:rsidRPr="00454DF7" w:rsidRDefault="00A25028" w:rsidP="00FF39B5">
      <w:pPr>
        <w:pStyle w:val="af4"/>
        <w:numPr>
          <w:ilvl w:val="0"/>
          <w:numId w:val="42"/>
        </w:numPr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>вопросы</w:t>
      </w:r>
      <w:r w:rsidR="00B4037D" w:rsidRPr="00454DF7">
        <w:rPr>
          <w:sz w:val="24"/>
          <w:szCs w:val="24"/>
        </w:rPr>
        <w:t xml:space="preserve"> экспе</w:t>
      </w:r>
      <w:r w:rsidR="00B413A6">
        <w:rPr>
          <w:sz w:val="24"/>
          <w:szCs w:val="24"/>
        </w:rPr>
        <w:t>ртно-аналитического мероприятия.</w:t>
      </w:r>
    </w:p>
    <w:p w:rsidR="00FF39B5" w:rsidRPr="00454DF7" w:rsidRDefault="00FF39B5" w:rsidP="00FF39B5">
      <w:pPr>
        <w:pStyle w:val="Default"/>
        <w:spacing w:line="288" w:lineRule="auto"/>
        <w:ind w:firstLine="709"/>
        <w:jc w:val="both"/>
      </w:pPr>
      <w:r w:rsidRPr="00454DF7">
        <w:rPr>
          <w:color w:val="auto"/>
        </w:rPr>
        <w:t xml:space="preserve">В содержательной части заключения </w:t>
      </w:r>
      <w:r w:rsidR="0015141C">
        <w:t>может</w:t>
      </w:r>
      <w:r w:rsidRPr="00454DF7">
        <w:t xml:space="preserve"> содержаться следующая информация:</w:t>
      </w:r>
    </w:p>
    <w:p w:rsidR="00B4037D" w:rsidRPr="00454DF7" w:rsidRDefault="00B4037D" w:rsidP="00B4037D">
      <w:pPr>
        <w:pStyle w:val="af4"/>
        <w:numPr>
          <w:ilvl w:val="0"/>
          <w:numId w:val="42"/>
        </w:numPr>
        <w:spacing w:line="288" w:lineRule="auto"/>
        <w:rPr>
          <w:sz w:val="24"/>
          <w:szCs w:val="24"/>
        </w:rPr>
      </w:pPr>
      <w:r w:rsidRPr="00454DF7">
        <w:rPr>
          <w:sz w:val="24"/>
          <w:szCs w:val="24"/>
        </w:rPr>
        <w:t>краткая характеристика предмета экспертно-аналитического мероприятия;</w:t>
      </w:r>
    </w:p>
    <w:p w:rsidR="00B4037D" w:rsidRPr="00454DF7" w:rsidRDefault="00B4037D" w:rsidP="00B4037D">
      <w:pPr>
        <w:pStyle w:val="a4"/>
        <w:numPr>
          <w:ilvl w:val="0"/>
          <w:numId w:val="42"/>
        </w:numPr>
        <w:spacing w:line="288" w:lineRule="auto"/>
        <w:jc w:val="both"/>
        <w:rPr>
          <w:sz w:val="24"/>
          <w:szCs w:val="24"/>
        </w:rPr>
      </w:pPr>
      <w:r w:rsidRPr="00454DF7">
        <w:rPr>
          <w:sz w:val="24"/>
          <w:szCs w:val="24"/>
        </w:rPr>
        <w:t>ответы на</w:t>
      </w:r>
      <w:r w:rsidR="00A25028" w:rsidRPr="00454DF7">
        <w:rPr>
          <w:sz w:val="24"/>
          <w:szCs w:val="24"/>
        </w:rPr>
        <w:t xml:space="preserve"> поставленные</w:t>
      </w:r>
      <w:r w:rsidRPr="00454DF7">
        <w:rPr>
          <w:sz w:val="24"/>
          <w:szCs w:val="24"/>
        </w:rPr>
        <w:t xml:space="preserve"> вопросы программы и рабочего плана экспертно-аналитического мероприятия;</w:t>
      </w:r>
    </w:p>
    <w:p w:rsidR="00B4037D" w:rsidRPr="00454DF7" w:rsidRDefault="00B4037D" w:rsidP="00B4037D">
      <w:pPr>
        <w:pStyle w:val="a4"/>
        <w:numPr>
          <w:ilvl w:val="0"/>
          <w:numId w:val="42"/>
        </w:numPr>
        <w:spacing w:line="288" w:lineRule="auto"/>
        <w:jc w:val="both"/>
        <w:rPr>
          <w:sz w:val="24"/>
          <w:szCs w:val="24"/>
        </w:rPr>
      </w:pPr>
      <w:r w:rsidRPr="00454DF7">
        <w:rPr>
          <w:sz w:val="24"/>
          <w:szCs w:val="24"/>
        </w:rPr>
        <w:t>дополнительная информация (при необходимости);</w:t>
      </w:r>
    </w:p>
    <w:p w:rsidR="00B4037D" w:rsidRPr="00454DF7" w:rsidRDefault="00B4037D" w:rsidP="00B4037D">
      <w:pPr>
        <w:pStyle w:val="a4"/>
        <w:numPr>
          <w:ilvl w:val="0"/>
          <w:numId w:val="42"/>
        </w:numPr>
        <w:spacing w:line="288" w:lineRule="auto"/>
        <w:jc w:val="both"/>
        <w:rPr>
          <w:sz w:val="24"/>
          <w:szCs w:val="24"/>
        </w:rPr>
      </w:pPr>
      <w:r w:rsidRPr="00454DF7">
        <w:rPr>
          <w:sz w:val="24"/>
          <w:szCs w:val="24"/>
        </w:rPr>
        <w:t>выводы по результатам экспертизы;</w:t>
      </w:r>
    </w:p>
    <w:p w:rsidR="00B4037D" w:rsidRPr="00454DF7" w:rsidRDefault="00B4037D" w:rsidP="00B4037D">
      <w:pPr>
        <w:pStyle w:val="a4"/>
        <w:numPr>
          <w:ilvl w:val="0"/>
          <w:numId w:val="42"/>
        </w:numPr>
        <w:spacing w:line="288" w:lineRule="auto"/>
        <w:jc w:val="both"/>
        <w:rPr>
          <w:sz w:val="24"/>
          <w:szCs w:val="24"/>
        </w:rPr>
      </w:pPr>
      <w:r w:rsidRPr="00454DF7">
        <w:rPr>
          <w:sz w:val="24"/>
          <w:szCs w:val="24"/>
        </w:rPr>
        <w:t>выявленные нарушения и недостатки;</w:t>
      </w:r>
    </w:p>
    <w:p w:rsidR="00B4037D" w:rsidRPr="00454DF7" w:rsidRDefault="00B4037D" w:rsidP="00B4037D">
      <w:pPr>
        <w:pStyle w:val="a4"/>
        <w:numPr>
          <w:ilvl w:val="0"/>
          <w:numId w:val="42"/>
        </w:numPr>
        <w:spacing w:line="288" w:lineRule="auto"/>
        <w:jc w:val="both"/>
        <w:rPr>
          <w:sz w:val="24"/>
          <w:szCs w:val="24"/>
        </w:rPr>
      </w:pPr>
      <w:r w:rsidRPr="00454DF7">
        <w:rPr>
          <w:sz w:val="24"/>
          <w:szCs w:val="24"/>
        </w:rPr>
        <w:t>предложения и рекомендации по устранению нарушений и недостатков.</w:t>
      </w:r>
    </w:p>
    <w:p w:rsidR="00FF39B5" w:rsidRPr="00454DF7" w:rsidRDefault="00714406" w:rsidP="000F7F99">
      <w:pPr>
        <w:shd w:val="clear" w:color="auto" w:fill="FFFFFF"/>
        <w:tabs>
          <w:tab w:val="left" w:pos="1018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0F7F99" w:rsidRPr="00454DF7">
        <w:rPr>
          <w:sz w:val="24"/>
          <w:szCs w:val="24"/>
        </w:rPr>
        <w:t>.1</w:t>
      </w:r>
      <w:r w:rsidR="00F44540">
        <w:rPr>
          <w:sz w:val="24"/>
          <w:szCs w:val="24"/>
        </w:rPr>
        <w:t>4</w:t>
      </w:r>
      <w:r w:rsidR="00FF39B5" w:rsidRPr="00454DF7">
        <w:rPr>
          <w:sz w:val="24"/>
          <w:szCs w:val="24"/>
        </w:rPr>
        <w:t>.</w:t>
      </w:r>
      <w:r w:rsidR="000F7F99" w:rsidRPr="00454DF7">
        <w:rPr>
          <w:sz w:val="24"/>
          <w:szCs w:val="24"/>
        </w:rPr>
        <w:t xml:space="preserve"> </w:t>
      </w:r>
      <w:r w:rsidR="00FF39B5" w:rsidRPr="00454DF7">
        <w:rPr>
          <w:sz w:val="24"/>
          <w:szCs w:val="24"/>
        </w:rPr>
        <w:t xml:space="preserve">Заключение не может содержать политические оценки решений, принимаемых </w:t>
      </w:r>
      <w:r w:rsidR="00F44540" w:rsidRPr="00454DF7">
        <w:rPr>
          <w:sz w:val="24"/>
          <w:szCs w:val="24"/>
        </w:rPr>
        <w:t>исполнительны</w:t>
      </w:r>
      <w:r w:rsidR="00F44540">
        <w:rPr>
          <w:sz w:val="24"/>
          <w:szCs w:val="24"/>
        </w:rPr>
        <w:t>ми</w:t>
      </w:r>
      <w:r w:rsidR="00F44540" w:rsidRPr="00454DF7">
        <w:rPr>
          <w:sz w:val="24"/>
          <w:szCs w:val="24"/>
        </w:rPr>
        <w:t xml:space="preserve"> орган</w:t>
      </w:r>
      <w:r w:rsidR="00F44540">
        <w:rPr>
          <w:sz w:val="24"/>
          <w:szCs w:val="24"/>
        </w:rPr>
        <w:t>ами</w:t>
      </w:r>
      <w:r w:rsidR="00F44540" w:rsidRPr="00454DF7">
        <w:rPr>
          <w:sz w:val="24"/>
          <w:szCs w:val="24"/>
        </w:rPr>
        <w:t xml:space="preserve"> государственной власти Томской области </w:t>
      </w:r>
      <w:r w:rsidR="00FF39B5" w:rsidRPr="00454DF7">
        <w:rPr>
          <w:sz w:val="24"/>
          <w:szCs w:val="24"/>
        </w:rPr>
        <w:t>по вопросам их ведения.</w:t>
      </w:r>
    </w:p>
    <w:p w:rsidR="00FF39B5" w:rsidRPr="00454DF7" w:rsidRDefault="00714406" w:rsidP="000F7F99">
      <w:pPr>
        <w:shd w:val="clear" w:color="auto" w:fill="FFFFFF"/>
        <w:tabs>
          <w:tab w:val="left" w:pos="1018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0F7F99" w:rsidRPr="00454DF7">
        <w:rPr>
          <w:sz w:val="24"/>
          <w:szCs w:val="24"/>
        </w:rPr>
        <w:t>.1</w:t>
      </w:r>
      <w:r w:rsidR="00F44540">
        <w:rPr>
          <w:sz w:val="24"/>
          <w:szCs w:val="24"/>
        </w:rPr>
        <w:t>5</w:t>
      </w:r>
      <w:r w:rsidR="00FF39B5" w:rsidRPr="00454DF7">
        <w:rPr>
          <w:sz w:val="24"/>
          <w:szCs w:val="24"/>
        </w:rPr>
        <w:t>. Заключение Контрольно-счетной палаты может быть дополнено другими разделами с учетом специфики конкретной государственной программы.</w:t>
      </w:r>
    </w:p>
    <w:p w:rsidR="00331B2F" w:rsidRDefault="00714406" w:rsidP="00C9315D">
      <w:pPr>
        <w:widowControl w:val="0"/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>
        <w:rPr>
          <w:snapToGrid w:val="0"/>
        </w:rPr>
        <w:t>5</w:t>
      </w:r>
      <w:r w:rsidR="00233110" w:rsidRPr="00454DF7">
        <w:rPr>
          <w:snapToGrid w:val="0"/>
        </w:rPr>
        <w:t>.1</w:t>
      </w:r>
      <w:r w:rsidR="00F44540">
        <w:rPr>
          <w:snapToGrid w:val="0"/>
        </w:rPr>
        <w:t>6</w:t>
      </w:r>
      <w:r w:rsidR="00233110" w:rsidRPr="00454DF7">
        <w:rPr>
          <w:snapToGrid w:val="0"/>
        </w:rPr>
        <w:t xml:space="preserve">. </w:t>
      </w:r>
      <w:r w:rsidR="00F44540">
        <w:rPr>
          <w:sz w:val="24"/>
          <w:szCs w:val="24"/>
        </w:rPr>
        <w:t>С</w:t>
      </w:r>
      <w:r w:rsidR="00331B2F">
        <w:rPr>
          <w:sz w:val="24"/>
          <w:szCs w:val="24"/>
        </w:rPr>
        <w:t>огласовани</w:t>
      </w:r>
      <w:r w:rsidR="00F44540">
        <w:rPr>
          <w:sz w:val="24"/>
          <w:szCs w:val="24"/>
        </w:rPr>
        <w:t>е</w:t>
      </w:r>
      <w:r w:rsidR="00331B2F">
        <w:rPr>
          <w:sz w:val="24"/>
          <w:szCs w:val="24"/>
        </w:rPr>
        <w:t xml:space="preserve"> и утверждени</w:t>
      </w:r>
      <w:r w:rsidR="00F44540">
        <w:rPr>
          <w:sz w:val="24"/>
          <w:szCs w:val="24"/>
        </w:rPr>
        <w:t>е</w:t>
      </w:r>
      <w:r w:rsidR="00331B2F">
        <w:rPr>
          <w:sz w:val="24"/>
          <w:szCs w:val="24"/>
        </w:rPr>
        <w:t xml:space="preserve"> заключения </w:t>
      </w:r>
      <w:r w:rsidR="00F44540">
        <w:rPr>
          <w:sz w:val="24"/>
          <w:szCs w:val="24"/>
        </w:rPr>
        <w:t>осуществляется в</w:t>
      </w:r>
      <w:r w:rsidR="00331B2F">
        <w:rPr>
          <w:sz w:val="24"/>
          <w:szCs w:val="24"/>
        </w:rPr>
        <w:t xml:space="preserve"> порядк</w:t>
      </w:r>
      <w:r w:rsidR="00F44540">
        <w:rPr>
          <w:sz w:val="24"/>
          <w:szCs w:val="24"/>
        </w:rPr>
        <w:t>е</w:t>
      </w:r>
      <w:r w:rsidR="00331B2F">
        <w:rPr>
          <w:sz w:val="24"/>
          <w:szCs w:val="24"/>
        </w:rPr>
        <w:t xml:space="preserve">, установленном для согласования и утверждения отчета </w:t>
      </w:r>
      <w:r w:rsidR="00331B2F" w:rsidRPr="00CA5794">
        <w:rPr>
          <w:sz w:val="24"/>
          <w:szCs w:val="24"/>
        </w:rPr>
        <w:t>о результатах экспертно-аналитического мероприятия</w:t>
      </w:r>
      <w:r w:rsidR="00C9315D">
        <w:rPr>
          <w:sz w:val="24"/>
          <w:szCs w:val="24"/>
        </w:rPr>
        <w:t xml:space="preserve"> Стандартом </w:t>
      </w:r>
      <w:r w:rsidR="00C9315D" w:rsidRPr="00160FA5">
        <w:rPr>
          <w:sz w:val="24"/>
          <w:szCs w:val="24"/>
        </w:rPr>
        <w:t>внешнего государственного финансового контроля</w:t>
      </w:r>
      <w:r w:rsidR="00C9315D">
        <w:rPr>
          <w:sz w:val="24"/>
          <w:szCs w:val="24"/>
        </w:rPr>
        <w:t xml:space="preserve"> </w:t>
      </w:r>
      <w:r w:rsidR="00C9315D">
        <w:rPr>
          <w:iCs/>
          <w:sz w:val="24"/>
          <w:szCs w:val="24"/>
        </w:rPr>
        <w:t xml:space="preserve">Контрольно-счетной палаты Томской области </w:t>
      </w:r>
      <w:r w:rsidR="00C9315D">
        <w:rPr>
          <w:sz w:val="24"/>
          <w:szCs w:val="24"/>
        </w:rPr>
        <w:t>«</w:t>
      </w:r>
      <w:r w:rsidR="00C9315D" w:rsidRPr="00454DF7">
        <w:rPr>
          <w:rFonts w:eastAsiaTheme="minorEastAsia"/>
          <w:sz w:val="24"/>
          <w:szCs w:val="24"/>
        </w:rPr>
        <w:t>Общие правила проведения экспертно-аналитического мероприятия</w:t>
      </w:r>
      <w:r w:rsidR="00C9315D">
        <w:rPr>
          <w:sz w:val="24"/>
          <w:szCs w:val="24"/>
        </w:rPr>
        <w:t>».</w:t>
      </w:r>
    </w:p>
    <w:p w:rsidR="003D609E" w:rsidRDefault="003D609E" w:rsidP="00AB1ABF">
      <w:pPr>
        <w:pStyle w:val="a4"/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5.17. </w:t>
      </w:r>
      <w:r w:rsidRPr="00AB1ABF">
        <w:rPr>
          <w:sz w:val="24"/>
          <w:szCs w:val="24"/>
        </w:rPr>
        <w:t xml:space="preserve">Заключение подписывается председателем Контрольно-счетной палаты в трех экземплярах. </w:t>
      </w:r>
      <w:r w:rsidR="00795778">
        <w:rPr>
          <w:sz w:val="24"/>
          <w:szCs w:val="24"/>
        </w:rPr>
        <w:t>По одному</w:t>
      </w:r>
      <w:r w:rsidRPr="00AB1ABF">
        <w:rPr>
          <w:sz w:val="24"/>
          <w:szCs w:val="24"/>
        </w:rPr>
        <w:t xml:space="preserve"> экземпляр</w:t>
      </w:r>
      <w:r w:rsidR="00795778">
        <w:rPr>
          <w:sz w:val="24"/>
          <w:szCs w:val="24"/>
        </w:rPr>
        <w:t>у</w:t>
      </w:r>
      <w:r w:rsidRPr="00AB1ABF">
        <w:rPr>
          <w:sz w:val="24"/>
          <w:szCs w:val="24"/>
        </w:rPr>
        <w:t xml:space="preserve"> направля</w:t>
      </w:r>
      <w:r w:rsidR="00795778">
        <w:rPr>
          <w:sz w:val="24"/>
          <w:szCs w:val="24"/>
        </w:rPr>
        <w:t>е</w:t>
      </w:r>
      <w:r w:rsidRPr="00AB1ABF">
        <w:rPr>
          <w:sz w:val="24"/>
          <w:szCs w:val="24"/>
        </w:rPr>
        <w:t>тся в Законодательную Думу Томской области</w:t>
      </w:r>
      <w:r w:rsidR="00AB1ABF">
        <w:rPr>
          <w:sz w:val="24"/>
          <w:szCs w:val="24"/>
        </w:rPr>
        <w:t xml:space="preserve"> и</w:t>
      </w:r>
      <w:r w:rsidRPr="00AB1ABF">
        <w:rPr>
          <w:sz w:val="24"/>
          <w:szCs w:val="24"/>
        </w:rPr>
        <w:t xml:space="preserve"> </w:t>
      </w:r>
      <w:r w:rsidRPr="00AB1ABF">
        <w:rPr>
          <w:sz w:val="24"/>
          <w:szCs w:val="24"/>
        </w:rPr>
        <w:lastRenderedPageBreak/>
        <w:t>Губернатору Томской области</w:t>
      </w:r>
      <w:r w:rsidR="00AB1ABF">
        <w:rPr>
          <w:sz w:val="24"/>
          <w:szCs w:val="24"/>
        </w:rPr>
        <w:t>,</w:t>
      </w:r>
      <w:r w:rsidRPr="00AB1ABF">
        <w:rPr>
          <w:sz w:val="24"/>
          <w:szCs w:val="24"/>
        </w:rPr>
        <w:t xml:space="preserve"> </w:t>
      </w:r>
      <w:r w:rsidR="00AB1ABF">
        <w:rPr>
          <w:sz w:val="24"/>
          <w:szCs w:val="24"/>
        </w:rPr>
        <w:t>один</w:t>
      </w:r>
      <w:r w:rsidRPr="00AB1ABF">
        <w:rPr>
          <w:sz w:val="24"/>
          <w:szCs w:val="24"/>
        </w:rPr>
        <w:t xml:space="preserve"> экземпляр приобщается к материалам экспертно-аналитического мероприятия</w:t>
      </w:r>
      <w:r w:rsidR="00AB1ABF">
        <w:rPr>
          <w:sz w:val="24"/>
          <w:szCs w:val="24"/>
        </w:rPr>
        <w:t>.</w:t>
      </w:r>
    </w:p>
    <w:p w:rsidR="00F1668E" w:rsidRDefault="00F1668E" w:rsidP="00F1668E">
      <w:pPr>
        <w:pStyle w:val="a4"/>
        <w:spacing w:line="288" w:lineRule="auto"/>
        <w:jc w:val="both"/>
        <w:rPr>
          <w:sz w:val="24"/>
          <w:szCs w:val="24"/>
        </w:rPr>
      </w:pPr>
    </w:p>
    <w:p w:rsidR="00F1668E" w:rsidRDefault="00F1668E" w:rsidP="00F1668E">
      <w:pPr>
        <w:pStyle w:val="a4"/>
        <w:spacing w:line="288" w:lineRule="auto"/>
        <w:jc w:val="both"/>
        <w:rPr>
          <w:sz w:val="24"/>
          <w:szCs w:val="24"/>
        </w:rPr>
      </w:pPr>
    </w:p>
    <w:p w:rsidR="00F1668E" w:rsidRDefault="00F1668E" w:rsidP="00F1668E">
      <w:pPr>
        <w:pStyle w:val="a4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F1668E" w:rsidRPr="00AB1ABF" w:rsidRDefault="00F1668E" w:rsidP="00F1668E">
      <w:pPr>
        <w:pStyle w:val="a4"/>
        <w:spacing w:line="288" w:lineRule="auto"/>
        <w:jc w:val="both"/>
        <w:rPr>
          <w:sz w:val="24"/>
          <w:szCs w:val="24"/>
        </w:rPr>
      </w:pPr>
    </w:p>
    <w:sectPr w:rsidR="00F1668E" w:rsidRPr="00AB1ABF" w:rsidSect="00F1668E">
      <w:headerReference w:type="default" r:id="rId9"/>
      <w:pgSz w:w="11906" w:h="16838"/>
      <w:pgMar w:top="992" w:right="566" w:bottom="993" w:left="1418" w:header="709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56" w:rsidRDefault="00F10D56" w:rsidP="00AA506A">
      <w:pPr>
        <w:spacing w:line="240" w:lineRule="auto"/>
      </w:pPr>
      <w:r>
        <w:separator/>
      </w:r>
    </w:p>
  </w:endnote>
  <w:endnote w:type="continuationSeparator" w:id="0">
    <w:p w:rsidR="00F10D56" w:rsidRDefault="00F10D56" w:rsidP="00AA5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56" w:rsidRDefault="00F10D56" w:rsidP="00AA506A">
      <w:pPr>
        <w:spacing w:line="240" w:lineRule="auto"/>
      </w:pPr>
      <w:r>
        <w:separator/>
      </w:r>
    </w:p>
  </w:footnote>
  <w:footnote w:type="continuationSeparator" w:id="0">
    <w:p w:rsidR="00F10D56" w:rsidRDefault="00F10D56" w:rsidP="00AA50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952482"/>
      <w:docPartObj>
        <w:docPartGallery w:val="Page Numbers (Top of Page)"/>
        <w:docPartUnique/>
      </w:docPartObj>
    </w:sdtPr>
    <w:sdtEndPr/>
    <w:sdtContent>
      <w:p w:rsidR="00F10D56" w:rsidRDefault="00F10D56">
        <w:pPr>
          <w:pStyle w:val="ad"/>
          <w:jc w:val="center"/>
        </w:pPr>
        <w:r w:rsidRPr="00656BAF">
          <w:rPr>
            <w:sz w:val="20"/>
            <w:szCs w:val="20"/>
          </w:rPr>
          <w:fldChar w:fldCharType="begin"/>
        </w:r>
        <w:r w:rsidRPr="00656BAF">
          <w:rPr>
            <w:sz w:val="20"/>
            <w:szCs w:val="20"/>
          </w:rPr>
          <w:instrText>PAGE   \* MERGEFORMAT</w:instrText>
        </w:r>
        <w:r w:rsidRPr="00656BAF">
          <w:rPr>
            <w:sz w:val="20"/>
            <w:szCs w:val="20"/>
          </w:rPr>
          <w:fldChar w:fldCharType="separate"/>
        </w:r>
        <w:r w:rsidR="000516C6">
          <w:rPr>
            <w:noProof/>
            <w:sz w:val="20"/>
            <w:szCs w:val="20"/>
          </w:rPr>
          <w:t>2</w:t>
        </w:r>
        <w:r w:rsidRPr="00656B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>
    <w:nsid w:val="04210A98"/>
    <w:multiLevelType w:val="multilevel"/>
    <w:tmpl w:val="E93E6C3C"/>
    <w:lvl w:ilvl="0">
      <w:start w:val="1"/>
      <w:numFmt w:val="decimal"/>
      <w:suff w:val="space"/>
      <w:lvlText w:val="%1."/>
      <w:lvlJc w:val="left"/>
      <w:pPr>
        <w:ind w:left="605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77" w:hanging="2160"/>
      </w:pPr>
      <w:rPr>
        <w:rFonts w:hint="default"/>
      </w:rPr>
    </w:lvl>
  </w:abstractNum>
  <w:abstractNum w:abstractNumId="2">
    <w:nsid w:val="08013AF3"/>
    <w:multiLevelType w:val="hybridMultilevel"/>
    <w:tmpl w:val="DFCE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913F1"/>
    <w:multiLevelType w:val="hybridMultilevel"/>
    <w:tmpl w:val="6F7C6FA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33C3A"/>
    <w:multiLevelType w:val="hybridMultilevel"/>
    <w:tmpl w:val="9112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33441"/>
    <w:multiLevelType w:val="hybridMultilevel"/>
    <w:tmpl w:val="807A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A5DF2"/>
    <w:multiLevelType w:val="hybridMultilevel"/>
    <w:tmpl w:val="C78264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6125F"/>
    <w:multiLevelType w:val="hybridMultilevel"/>
    <w:tmpl w:val="ED2A13F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87735"/>
    <w:multiLevelType w:val="hybridMultilevel"/>
    <w:tmpl w:val="F228B3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A27D0"/>
    <w:multiLevelType w:val="hybridMultilevel"/>
    <w:tmpl w:val="229036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F08C7"/>
    <w:multiLevelType w:val="hybridMultilevel"/>
    <w:tmpl w:val="4F68D266"/>
    <w:lvl w:ilvl="0" w:tplc="4FCE1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C647CE"/>
    <w:multiLevelType w:val="hybridMultilevel"/>
    <w:tmpl w:val="DEA2697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532D8"/>
    <w:multiLevelType w:val="hybridMultilevel"/>
    <w:tmpl w:val="D9D440F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870DF"/>
    <w:multiLevelType w:val="hybridMultilevel"/>
    <w:tmpl w:val="92CAB4BE"/>
    <w:lvl w:ilvl="0" w:tplc="8AA418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EF812B7"/>
    <w:multiLevelType w:val="multilevel"/>
    <w:tmpl w:val="26F4D994"/>
    <w:lvl w:ilvl="0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>
      <w:start w:val="5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2FAC25D6"/>
    <w:multiLevelType w:val="hybridMultilevel"/>
    <w:tmpl w:val="602844D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624D2"/>
    <w:multiLevelType w:val="hybridMultilevel"/>
    <w:tmpl w:val="86866AF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738CD"/>
    <w:multiLevelType w:val="hybridMultilevel"/>
    <w:tmpl w:val="FEA8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B6FC0"/>
    <w:multiLevelType w:val="hybridMultilevel"/>
    <w:tmpl w:val="E6281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91633"/>
    <w:multiLevelType w:val="hybridMultilevel"/>
    <w:tmpl w:val="F5A2F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96109"/>
    <w:multiLevelType w:val="hybridMultilevel"/>
    <w:tmpl w:val="A902533E"/>
    <w:lvl w:ilvl="0" w:tplc="8FDC55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AF2686"/>
    <w:multiLevelType w:val="hybridMultilevel"/>
    <w:tmpl w:val="3B4652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A034C3"/>
    <w:multiLevelType w:val="hybridMultilevel"/>
    <w:tmpl w:val="A4F4B22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D57738"/>
    <w:multiLevelType w:val="hybridMultilevel"/>
    <w:tmpl w:val="FBD6F7A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15794"/>
    <w:multiLevelType w:val="multilevel"/>
    <w:tmpl w:val="2480A7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5">
    <w:nsid w:val="468F2EE1"/>
    <w:multiLevelType w:val="hybridMultilevel"/>
    <w:tmpl w:val="4E56965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FA53D4"/>
    <w:multiLevelType w:val="hybridMultilevel"/>
    <w:tmpl w:val="62D282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764472"/>
    <w:multiLevelType w:val="hybridMultilevel"/>
    <w:tmpl w:val="0804067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E167A"/>
    <w:multiLevelType w:val="hybridMultilevel"/>
    <w:tmpl w:val="D14E4B28"/>
    <w:lvl w:ilvl="0" w:tplc="95821F7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D0F43B9"/>
    <w:multiLevelType w:val="hybridMultilevel"/>
    <w:tmpl w:val="BFEE90B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14298"/>
    <w:multiLevelType w:val="hybridMultilevel"/>
    <w:tmpl w:val="02F0F8A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1F25A9"/>
    <w:multiLevelType w:val="hybridMultilevel"/>
    <w:tmpl w:val="0F7E9162"/>
    <w:lvl w:ilvl="0" w:tplc="7342226C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2035B70"/>
    <w:multiLevelType w:val="hybridMultilevel"/>
    <w:tmpl w:val="2482FE66"/>
    <w:lvl w:ilvl="0" w:tplc="DEFCFD3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3F501B"/>
    <w:multiLevelType w:val="hybridMultilevel"/>
    <w:tmpl w:val="D256CB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8C0E67"/>
    <w:multiLevelType w:val="hybridMultilevel"/>
    <w:tmpl w:val="6E24DB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7963E08"/>
    <w:multiLevelType w:val="hybridMultilevel"/>
    <w:tmpl w:val="12E2E64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C3C09"/>
    <w:multiLevelType w:val="hybridMultilevel"/>
    <w:tmpl w:val="BFFE2E7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712F34"/>
    <w:multiLevelType w:val="hybridMultilevel"/>
    <w:tmpl w:val="30DCB21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40389A"/>
    <w:multiLevelType w:val="multilevel"/>
    <w:tmpl w:val="C8C00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78DD7EF2"/>
    <w:multiLevelType w:val="hybridMultilevel"/>
    <w:tmpl w:val="B0D8C3F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36399"/>
    <w:multiLevelType w:val="hybridMultilevel"/>
    <w:tmpl w:val="5880C06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B2A29"/>
    <w:multiLevelType w:val="hybridMultilevel"/>
    <w:tmpl w:val="5BF096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613552"/>
    <w:multiLevelType w:val="hybridMultilevel"/>
    <w:tmpl w:val="9ABA446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DD1AB6"/>
    <w:multiLevelType w:val="hybridMultilevel"/>
    <w:tmpl w:val="DAA807A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9"/>
  </w:num>
  <w:num w:numId="3">
    <w:abstractNumId w:val="25"/>
  </w:num>
  <w:num w:numId="4">
    <w:abstractNumId w:val="12"/>
  </w:num>
  <w:num w:numId="5">
    <w:abstractNumId w:val="14"/>
  </w:num>
  <w:num w:numId="6">
    <w:abstractNumId w:val="34"/>
  </w:num>
  <w:num w:numId="7">
    <w:abstractNumId w:val="0"/>
  </w:num>
  <w:num w:numId="8">
    <w:abstractNumId w:val="24"/>
  </w:num>
  <w:num w:numId="9">
    <w:abstractNumId w:val="15"/>
  </w:num>
  <w:num w:numId="10">
    <w:abstractNumId w:val="7"/>
  </w:num>
  <w:num w:numId="11">
    <w:abstractNumId w:val="29"/>
  </w:num>
  <w:num w:numId="12">
    <w:abstractNumId w:val="27"/>
  </w:num>
  <w:num w:numId="13">
    <w:abstractNumId w:val="42"/>
  </w:num>
  <w:num w:numId="14">
    <w:abstractNumId w:val="33"/>
  </w:num>
  <w:num w:numId="15">
    <w:abstractNumId w:val="21"/>
  </w:num>
  <w:num w:numId="16">
    <w:abstractNumId w:val="41"/>
  </w:num>
  <w:num w:numId="17">
    <w:abstractNumId w:val="8"/>
  </w:num>
  <w:num w:numId="18">
    <w:abstractNumId w:val="26"/>
  </w:num>
  <w:num w:numId="19">
    <w:abstractNumId w:val="9"/>
  </w:num>
  <w:num w:numId="20">
    <w:abstractNumId w:val="6"/>
  </w:num>
  <w:num w:numId="21">
    <w:abstractNumId w:val="22"/>
  </w:num>
  <w:num w:numId="22">
    <w:abstractNumId w:val="43"/>
  </w:num>
  <w:num w:numId="23">
    <w:abstractNumId w:val="5"/>
  </w:num>
  <w:num w:numId="24">
    <w:abstractNumId w:val="16"/>
  </w:num>
  <w:num w:numId="25">
    <w:abstractNumId w:val="36"/>
  </w:num>
  <w:num w:numId="26">
    <w:abstractNumId w:val="40"/>
  </w:num>
  <w:num w:numId="27">
    <w:abstractNumId w:val="11"/>
  </w:num>
  <w:num w:numId="28">
    <w:abstractNumId w:val="35"/>
  </w:num>
  <w:num w:numId="29">
    <w:abstractNumId w:val="13"/>
  </w:num>
  <w:num w:numId="30">
    <w:abstractNumId w:val="18"/>
  </w:num>
  <w:num w:numId="31">
    <w:abstractNumId w:val="10"/>
  </w:num>
  <w:num w:numId="32">
    <w:abstractNumId w:val="28"/>
  </w:num>
  <w:num w:numId="33">
    <w:abstractNumId w:val="1"/>
  </w:num>
  <w:num w:numId="34">
    <w:abstractNumId w:val="19"/>
  </w:num>
  <w:num w:numId="35">
    <w:abstractNumId w:val="37"/>
  </w:num>
  <w:num w:numId="36">
    <w:abstractNumId w:val="32"/>
  </w:num>
  <w:num w:numId="37">
    <w:abstractNumId w:val="17"/>
  </w:num>
  <w:num w:numId="38">
    <w:abstractNumId w:val="2"/>
  </w:num>
  <w:num w:numId="39">
    <w:abstractNumId w:val="38"/>
  </w:num>
  <w:num w:numId="40">
    <w:abstractNumId w:val="3"/>
  </w:num>
  <w:num w:numId="41">
    <w:abstractNumId w:val="23"/>
  </w:num>
  <w:num w:numId="42">
    <w:abstractNumId w:val="30"/>
  </w:num>
  <w:num w:numId="43">
    <w:abstractNumId w:val="31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85"/>
    <w:rsid w:val="0000124B"/>
    <w:rsid w:val="000022E7"/>
    <w:rsid w:val="00003C8A"/>
    <w:rsid w:val="00013C91"/>
    <w:rsid w:val="00017835"/>
    <w:rsid w:val="000278AA"/>
    <w:rsid w:val="00030C92"/>
    <w:rsid w:val="00035960"/>
    <w:rsid w:val="00041893"/>
    <w:rsid w:val="00043BCA"/>
    <w:rsid w:val="0004699D"/>
    <w:rsid w:val="00050E89"/>
    <w:rsid w:val="000516C6"/>
    <w:rsid w:val="00060016"/>
    <w:rsid w:val="00065AE7"/>
    <w:rsid w:val="00066B9B"/>
    <w:rsid w:val="00066BC7"/>
    <w:rsid w:val="0007033F"/>
    <w:rsid w:val="00072335"/>
    <w:rsid w:val="00080E8B"/>
    <w:rsid w:val="000814CA"/>
    <w:rsid w:val="000830FB"/>
    <w:rsid w:val="000856CC"/>
    <w:rsid w:val="00086E89"/>
    <w:rsid w:val="000958F1"/>
    <w:rsid w:val="000A0521"/>
    <w:rsid w:val="000A15B3"/>
    <w:rsid w:val="000A1878"/>
    <w:rsid w:val="000A1917"/>
    <w:rsid w:val="000A5267"/>
    <w:rsid w:val="000A7DB4"/>
    <w:rsid w:val="000B2DEE"/>
    <w:rsid w:val="000C1A97"/>
    <w:rsid w:val="000C6D1C"/>
    <w:rsid w:val="000C7373"/>
    <w:rsid w:val="000D2518"/>
    <w:rsid w:val="000D33B7"/>
    <w:rsid w:val="000D3CF4"/>
    <w:rsid w:val="000D479D"/>
    <w:rsid w:val="000D625E"/>
    <w:rsid w:val="000E4AE6"/>
    <w:rsid w:val="000E7301"/>
    <w:rsid w:val="000F1612"/>
    <w:rsid w:val="000F2179"/>
    <w:rsid w:val="000F4612"/>
    <w:rsid w:val="000F67A1"/>
    <w:rsid w:val="000F7183"/>
    <w:rsid w:val="000F7F99"/>
    <w:rsid w:val="0010416D"/>
    <w:rsid w:val="00107798"/>
    <w:rsid w:val="0011224A"/>
    <w:rsid w:val="00114731"/>
    <w:rsid w:val="001147CC"/>
    <w:rsid w:val="0011770E"/>
    <w:rsid w:val="00117A6E"/>
    <w:rsid w:val="0012041C"/>
    <w:rsid w:val="001238CD"/>
    <w:rsid w:val="00135006"/>
    <w:rsid w:val="00135A95"/>
    <w:rsid w:val="00136CE4"/>
    <w:rsid w:val="00136DA6"/>
    <w:rsid w:val="00136F21"/>
    <w:rsid w:val="001449CA"/>
    <w:rsid w:val="0014571F"/>
    <w:rsid w:val="0015141C"/>
    <w:rsid w:val="0015464F"/>
    <w:rsid w:val="0016603E"/>
    <w:rsid w:val="00167603"/>
    <w:rsid w:val="001739FB"/>
    <w:rsid w:val="001762D4"/>
    <w:rsid w:val="0017681F"/>
    <w:rsid w:val="0018127F"/>
    <w:rsid w:val="00181E54"/>
    <w:rsid w:val="00183CE7"/>
    <w:rsid w:val="00184522"/>
    <w:rsid w:val="00185339"/>
    <w:rsid w:val="00185EDF"/>
    <w:rsid w:val="00192219"/>
    <w:rsid w:val="00192835"/>
    <w:rsid w:val="001A1BBF"/>
    <w:rsid w:val="001A2784"/>
    <w:rsid w:val="001A3C7A"/>
    <w:rsid w:val="001B2D6C"/>
    <w:rsid w:val="001B2F33"/>
    <w:rsid w:val="001B3892"/>
    <w:rsid w:val="001B4446"/>
    <w:rsid w:val="001B4B23"/>
    <w:rsid w:val="001B7F23"/>
    <w:rsid w:val="001C048D"/>
    <w:rsid w:val="001D03AC"/>
    <w:rsid w:val="001D3E5B"/>
    <w:rsid w:val="001E42A4"/>
    <w:rsid w:val="001F37C1"/>
    <w:rsid w:val="001F5884"/>
    <w:rsid w:val="00205198"/>
    <w:rsid w:val="00213449"/>
    <w:rsid w:val="0021449B"/>
    <w:rsid w:val="00224FB8"/>
    <w:rsid w:val="00233110"/>
    <w:rsid w:val="0023537A"/>
    <w:rsid w:val="0024096F"/>
    <w:rsid w:val="00247ACE"/>
    <w:rsid w:val="00252D1F"/>
    <w:rsid w:val="00255A9F"/>
    <w:rsid w:val="00255C95"/>
    <w:rsid w:val="002579AE"/>
    <w:rsid w:val="00260C83"/>
    <w:rsid w:val="00263409"/>
    <w:rsid w:val="002646FF"/>
    <w:rsid w:val="00270934"/>
    <w:rsid w:val="00272CC7"/>
    <w:rsid w:val="00282A96"/>
    <w:rsid w:val="0028445C"/>
    <w:rsid w:val="0028589F"/>
    <w:rsid w:val="002858D7"/>
    <w:rsid w:val="0029355A"/>
    <w:rsid w:val="00296647"/>
    <w:rsid w:val="0029791D"/>
    <w:rsid w:val="002A3C18"/>
    <w:rsid w:val="002A7097"/>
    <w:rsid w:val="002B6E79"/>
    <w:rsid w:val="002D2957"/>
    <w:rsid w:val="002E07FA"/>
    <w:rsid w:val="002E26F5"/>
    <w:rsid w:val="002E45BC"/>
    <w:rsid w:val="002E70A5"/>
    <w:rsid w:val="002F061B"/>
    <w:rsid w:val="002F5D4A"/>
    <w:rsid w:val="00303833"/>
    <w:rsid w:val="0030393E"/>
    <w:rsid w:val="0031135B"/>
    <w:rsid w:val="00316D82"/>
    <w:rsid w:val="00322429"/>
    <w:rsid w:val="00322B44"/>
    <w:rsid w:val="00331B2F"/>
    <w:rsid w:val="00331B9C"/>
    <w:rsid w:val="00352D94"/>
    <w:rsid w:val="003554A5"/>
    <w:rsid w:val="00357A35"/>
    <w:rsid w:val="00363DAF"/>
    <w:rsid w:val="00372D1B"/>
    <w:rsid w:val="003755A5"/>
    <w:rsid w:val="0038277A"/>
    <w:rsid w:val="00383A44"/>
    <w:rsid w:val="00385797"/>
    <w:rsid w:val="00386EFE"/>
    <w:rsid w:val="0039036A"/>
    <w:rsid w:val="00396A6C"/>
    <w:rsid w:val="003A3DE6"/>
    <w:rsid w:val="003B75ED"/>
    <w:rsid w:val="003C3887"/>
    <w:rsid w:val="003C49E0"/>
    <w:rsid w:val="003C4D4C"/>
    <w:rsid w:val="003D039C"/>
    <w:rsid w:val="003D0C25"/>
    <w:rsid w:val="003D2D88"/>
    <w:rsid w:val="003D5CCA"/>
    <w:rsid w:val="003D609E"/>
    <w:rsid w:val="003D61B5"/>
    <w:rsid w:val="003E1C38"/>
    <w:rsid w:val="003E28FC"/>
    <w:rsid w:val="003F2232"/>
    <w:rsid w:val="003F58AA"/>
    <w:rsid w:val="003F697E"/>
    <w:rsid w:val="004030AE"/>
    <w:rsid w:val="00404D79"/>
    <w:rsid w:val="00405E63"/>
    <w:rsid w:val="004128E2"/>
    <w:rsid w:val="00414F7F"/>
    <w:rsid w:val="00415688"/>
    <w:rsid w:val="0042071B"/>
    <w:rsid w:val="00442A84"/>
    <w:rsid w:val="00443612"/>
    <w:rsid w:val="00443E10"/>
    <w:rsid w:val="00446A96"/>
    <w:rsid w:val="004500EE"/>
    <w:rsid w:val="00454DF7"/>
    <w:rsid w:val="004600D1"/>
    <w:rsid w:val="0046115F"/>
    <w:rsid w:val="004643DF"/>
    <w:rsid w:val="00475B7E"/>
    <w:rsid w:val="00475F4D"/>
    <w:rsid w:val="00476F7B"/>
    <w:rsid w:val="0047750F"/>
    <w:rsid w:val="0047769D"/>
    <w:rsid w:val="00477F1B"/>
    <w:rsid w:val="00480E1F"/>
    <w:rsid w:val="004878CF"/>
    <w:rsid w:val="0049293D"/>
    <w:rsid w:val="004A1066"/>
    <w:rsid w:val="004A3B75"/>
    <w:rsid w:val="004A65AE"/>
    <w:rsid w:val="004B18D7"/>
    <w:rsid w:val="004C5F2A"/>
    <w:rsid w:val="004D2C0A"/>
    <w:rsid w:val="004D37CC"/>
    <w:rsid w:val="004D70E3"/>
    <w:rsid w:val="004E255F"/>
    <w:rsid w:val="004E3FE7"/>
    <w:rsid w:val="004E6208"/>
    <w:rsid w:val="004E6520"/>
    <w:rsid w:val="004E7353"/>
    <w:rsid w:val="004E77E3"/>
    <w:rsid w:val="004F042F"/>
    <w:rsid w:val="004F5D5C"/>
    <w:rsid w:val="00502C14"/>
    <w:rsid w:val="00505AAC"/>
    <w:rsid w:val="005065EA"/>
    <w:rsid w:val="00511485"/>
    <w:rsid w:val="00511607"/>
    <w:rsid w:val="00513EB6"/>
    <w:rsid w:val="00515963"/>
    <w:rsid w:val="00516084"/>
    <w:rsid w:val="005162E9"/>
    <w:rsid w:val="00516435"/>
    <w:rsid w:val="0052001C"/>
    <w:rsid w:val="00530A9A"/>
    <w:rsid w:val="00534777"/>
    <w:rsid w:val="005365BD"/>
    <w:rsid w:val="00541D26"/>
    <w:rsid w:val="00545EF3"/>
    <w:rsid w:val="00546191"/>
    <w:rsid w:val="0054634E"/>
    <w:rsid w:val="00556FB1"/>
    <w:rsid w:val="00561177"/>
    <w:rsid w:val="00562815"/>
    <w:rsid w:val="005649AC"/>
    <w:rsid w:val="00570FEA"/>
    <w:rsid w:val="0057106A"/>
    <w:rsid w:val="00576A4D"/>
    <w:rsid w:val="005808D0"/>
    <w:rsid w:val="00581A2F"/>
    <w:rsid w:val="00582B14"/>
    <w:rsid w:val="00584A91"/>
    <w:rsid w:val="005851C9"/>
    <w:rsid w:val="0059072E"/>
    <w:rsid w:val="005A236D"/>
    <w:rsid w:val="005B4D47"/>
    <w:rsid w:val="005D302E"/>
    <w:rsid w:val="005D30E1"/>
    <w:rsid w:val="005D730D"/>
    <w:rsid w:val="005E04CB"/>
    <w:rsid w:val="005E61F6"/>
    <w:rsid w:val="005F4E17"/>
    <w:rsid w:val="005F6AA6"/>
    <w:rsid w:val="005F6F3F"/>
    <w:rsid w:val="005F7C2D"/>
    <w:rsid w:val="006032D0"/>
    <w:rsid w:val="00604BD7"/>
    <w:rsid w:val="00605BE4"/>
    <w:rsid w:val="006073E7"/>
    <w:rsid w:val="00607D9A"/>
    <w:rsid w:val="00613385"/>
    <w:rsid w:val="00626379"/>
    <w:rsid w:val="00630D3D"/>
    <w:rsid w:val="006336E2"/>
    <w:rsid w:val="00635B68"/>
    <w:rsid w:val="0064061F"/>
    <w:rsid w:val="00640706"/>
    <w:rsid w:val="0064543A"/>
    <w:rsid w:val="00652FC0"/>
    <w:rsid w:val="00656662"/>
    <w:rsid w:val="00656BAF"/>
    <w:rsid w:val="0066025D"/>
    <w:rsid w:val="00660533"/>
    <w:rsid w:val="006614D9"/>
    <w:rsid w:val="0066560E"/>
    <w:rsid w:val="006668B5"/>
    <w:rsid w:val="00671253"/>
    <w:rsid w:val="00677D3A"/>
    <w:rsid w:val="00682E2C"/>
    <w:rsid w:val="00691859"/>
    <w:rsid w:val="00692543"/>
    <w:rsid w:val="0069510B"/>
    <w:rsid w:val="00696727"/>
    <w:rsid w:val="006971B7"/>
    <w:rsid w:val="00697ACA"/>
    <w:rsid w:val="00697E60"/>
    <w:rsid w:val="006A1D36"/>
    <w:rsid w:val="006A2B32"/>
    <w:rsid w:val="006A48B7"/>
    <w:rsid w:val="006A78F0"/>
    <w:rsid w:val="006A7B7A"/>
    <w:rsid w:val="006B4853"/>
    <w:rsid w:val="006B76EA"/>
    <w:rsid w:val="006B7A90"/>
    <w:rsid w:val="006C382B"/>
    <w:rsid w:val="006C453F"/>
    <w:rsid w:val="006C46D9"/>
    <w:rsid w:val="006D1A76"/>
    <w:rsid w:val="006D7291"/>
    <w:rsid w:val="006E21E2"/>
    <w:rsid w:val="006E4F2C"/>
    <w:rsid w:val="006E658D"/>
    <w:rsid w:val="006E710F"/>
    <w:rsid w:val="006F4E1F"/>
    <w:rsid w:val="006F7AB1"/>
    <w:rsid w:val="006F7ABC"/>
    <w:rsid w:val="00702345"/>
    <w:rsid w:val="007040BB"/>
    <w:rsid w:val="00706707"/>
    <w:rsid w:val="00711249"/>
    <w:rsid w:val="00714140"/>
    <w:rsid w:val="00714406"/>
    <w:rsid w:val="00715EA8"/>
    <w:rsid w:val="007238A1"/>
    <w:rsid w:val="00726DA3"/>
    <w:rsid w:val="00732E7E"/>
    <w:rsid w:val="00735B8E"/>
    <w:rsid w:val="007423C5"/>
    <w:rsid w:val="00746127"/>
    <w:rsid w:val="00754FE7"/>
    <w:rsid w:val="00760055"/>
    <w:rsid w:val="0076280A"/>
    <w:rsid w:val="00762857"/>
    <w:rsid w:val="00763141"/>
    <w:rsid w:val="007631C0"/>
    <w:rsid w:val="00771AA7"/>
    <w:rsid w:val="00780535"/>
    <w:rsid w:val="00781CD4"/>
    <w:rsid w:val="00795778"/>
    <w:rsid w:val="0079609E"/>
    <w:rsid w:val="007964C5"/>
    <w:rsid w:val="007A0356"/>
    <w:rsid w:val="007B03E7"/>
    <w:rsid w:val="007B0B08"/>
    <w:rsid w:val="007B4AB5"/>
    <w:rsid w:val="007C23A0"/>
    <w:rsid w:val="007C2BCB"/>
    <w:rsid w:val="007D0332"/>
    <w:rsid w:val="007D4D1F"/>
    <w:rsid w:val="007D64BA"/>
    <w:rsid w:val="007E135D"/>
    <w:rsid w:val="007F26B1"/>
    <w:rsid w:val="007F2CE3"/>
    <w:rsid w:val="007F7705"/>
    <w:rsid w:val="00802067"/>
    <w:rsid w:val="00802D54"/>
    <w:rsid w:val="008118DD"/>
    <w:rsid w:val="00823FA0"/>
    <w:rsid w:val="00825469"/>
    <w:rsid w:val="00826E7D"/>
    <w:rsid w:val="00840C42"/>
    <w:rsid w:val="00843297"/>
    <w:rsid w:val="008446BE"/>
    <w:rsid w:val="008529EA"/>
    <w:rsid w:val="00854115"/>
    <w:rsid w:val="00861361"/>
    <w:rsid w:val="0087297F"/>
    <w:rsid w:val="008768F2"/>
    <w:rsid w:val="00884B96"/>
    <w:rsid w:val="00885AF6"/>
    <w:rsid w:val="0089030B"/>
    <w:rsid w:val="00896120"/>
    <w:rsid w:val="0089671C"/>
    <w:rsid w:val="00897B34"/>
    <w:rsid w:val="008A2036"/>
    <w:rsid w:val="008A420B"/>
    <w:rsid w:val="008A7FA7"/>
    <w:rsid w:val="008B3748"/>
    <w:rsid w:val="008C2674"/>
    <w:rsid w:val="008C511C"/>
    <w:rsid w:val="008C74B4"/>
    <w:rsid w:val="008D0295"/>
    <w:rsid w:val="008D0775"/>
    <w:rsid w:val="008D2330"/>
    <w:rsid w:val="008D25EB"/>
    <w:rsid w:val="008D3020"/>
    <w:rsid w:val="008D7822"/>
    <w:rsid w:val="008E2468"/>
    <w:rsid w:val="008E5BAE"/>
    <w:rsid w:val="008E6777"/>
    <w:rsid w:val="008F4520"/>
    <w:rsid w:val="008F474C"/>
    <w:rsid w:val="00900001"/>
    <w:rsid w:val="009010D4"/>
    <w:rsid w:val="00902590"/>
    <w:rsid w:val="009170AB"/>
    <w:rsid w:val="00922BDA"/>
    <w:rsid w:val="00922F7A"/>
    <w:rsid w:val="00926063"/>
    <w:rsid w:val="00927D3C"/>
    <w:rsid w:val="009362AE"/>
    <w:rsid w:val="0093696C"/>
    <w:rsid w:val="00936D89"/>
    <w:rsid w:val="00940821"/>
    <w:rsid w:val="009456E3"/>
    <w:rsid w:val="00953076"/>
    <w:rsid w:val="00960DDB"/>
    <w:rsid w:val="00962D85"/>
    <w:rsid w:val="00965876"/>
    <w:rsid w:val="0097271C"/>
    <w:rsid w:val="00972E26"/>
    <w:rsid w:val="00976C2F"/>
    <w:rsid w:val="00984317"/>
    <w:rsid w:val="0098470F"/>
    <w:rsid w:val="00987C98"/>
    <w:rsid w:val="00992512"/>
    <w:rsid w:val="0099260F"/>
    <w:rsid w:val="009A2C78"/>
    <w:rsid w:val="009A462C"/>
    <w:rsid w:val="009B0FF0"/>
    <w:rsid w:val="009B272A"/>
    <w:rsid w:val="009B37D6"/>
    <w:rsid w:val="009B41D8"/>
    <w:rsid w:val="009B4750"/>
    <w:rsid w:val="009B4E88"/>
    <w:rsid w:val="009B647A"/>
    <w:rsid w:val="009C370B"/>
    <w:rsid w:val="009D09C7"/>
    <w:rsid w:val="009D5503"/>
    <w:rsid w:val="009D7898"/>
    <w:rsid w:val="009E7921"/>
    <w:rsid w:val="009F0AD9"/>
    <w:rsid w:val="009F49A7"/>
    <w:rsid w:val="009F557B"/>
    <w:rsid w:val="009F68DB"/>
    <w:rsid w:val="009F6920"/>
    <w:rsid w:val="009F736D"/>
    <w:rsid w:val="009F7967"/>
    <w:rsid w:val="00A0174E"/>
    <w:rsid w:val="00A06CA8"/>
    <w:rsid w:val="00A07007"/>
    <w:rsid w:val="00A142E4"/>
    <w:rsid w:val="00A232FA"/>
    <w:rsid w:val="00A25028"/>
    <w:rsid w:val="00A32D6B"/>
    <w:rsid w:val="00A34CC9"/>
    <w:rsid w:val="00A34FA6"/>
    <w:rsid w:val="00A42472"/>
    <w:rsid w:val="00A43D18"/>
    <w:rsid w:val="00A50C4D"/>
    <w:rsid w:val="00A51E78"/>
    <w:rsid w:val="00A529D7"/>
    <w:rsid w:val="00A5468D"/>
    <w:rsid w:val="00A5714F"/>
    <w:rsid w:val="00A650F7"/>
    <w:rsid w:val="00A67764"/>
    <w:rsid w:val="00A679BE"/>
    <w:rsid w:val="00A73667"/>
    <w:rsid w:val="00A83B55"/>
    <w:rsid w:val="00AA1ABD"/>
    <w:rsid w:val="00AA3269"/>
    <w:rsid w:val="00AA354C"/>
    <w:rsid w:val="00AA506A"/>
    <w:rsid w:val="00AA50E2"/>
    <w:rsid w:val="00AA5963"/>
    <w:rsid w:val="00AA6876"/>
    <w:rsid w:val="00AB1ABF"/>
    <w:rsid w:val="00AB6235"/>
    <w:rsid w:val="00AC4F38"/>
    <w:rsid w:val="00AC4F9F"/>
    <w:rsid w:val="00AD15E3"/>
    <w:rsid w:val="00AE5FB6"/>
    <w:rsid w:val="00AF0956"/>
    <w:rsid w:val="00AF2CA8"/>
    <w:rsid w:val="00AF361C"/>
    <w:rsid w:val="00AF40BE"/>
    <w:rsid w:val="00B01588"/>
    <w:rsid w:val="00B02A01"/>
    <w:rsid w:val="00B035CB"/>
    <w:rsid w:val="00B07672"/>
    <w:rsid w:val="00B16D1F"/>
    <w:rsid w:val="00B17656"/>
    <w:rsid w:val="00B206F4"/>
    <w:rsid w:val="00B22009"/>
    <w:rsid w:val="00B32A45"/>
    <w:rsid w:val="00B37EC6"/>
    <w:rsid w:val="00B4037D"/>
    <w:rsid w:val="00B413A6"/>
    <w:rsid w:val="00B4250A"/>
    <w:rsid w:val="00B437DC"/>
    <w:rsid w:val="00B44F59"/>
    <w:rsid w:val="00B4716B"/>
    <w:rsid w:val="00B51AC4"/>
    <w:rsid w:val="00B553F5"/>
    <w:rsid w:val="00B62FB0"/>
    <w:rsid w:val="00B67390"/>
    <w:rsid w:val="00B70ADB"/>
    <w:rsid w:val="00B72633"/>
    <w:rsid w:val="00B7499D"/>
    <w:rsid w:val="00B7570E"/>
    <w:rsid w:val="00B82AC6"/>
    <w:rsid w:val="00B91F20"/>
    <w:rsid w:val="00B93C16"/>
    <w:rsid w:val="00B95C27"/>
    <w:rsid w:val="00B97D67"/>
    <w:rsid w:val="00BA0B1F"/>
    <w:rsid w:val="00BA0DB5"/>
    <w:rsid w:val="00BA1607"/>
    <w:rsid w:val="00BA56A8"/>
    <w:rsid w:val="00BB0F7C"/>
    <w:rsid w:val="00BB42CB"/>
    <w:rsid w:val="00BB4A30"/>
    <w:rsid w:val="00BC0F92"/>
    <w:rsid w:val="00BC1555"/>
    <w:rsid w:val="00BC2180"/>
    <w:rsid w:val="00BC34E6"/>
    <w:rsid w:val="00BD6B4A"/>
    <w:rsid w:val="00BD6CC4"/>
    <w:rsid w:val="00BE20ED"/>
    <w:rsid w:val="00BE5003"/>
    <w:rsid w:val="00BE63E6"/>
    <w:rsid w:val="00BE64A3"/>
    <w:rsid w:val="00BF4090"/>
    <w:rsid w:val="00BF4A09"/>
    <w:rsid w:val="00C06CC4"/>
    <w:rsid w:val="00C100FA"/>
    <w:rsid w:val="00C12020"/>
    <w:rsid w:val="00C12FCD"/>
    <w:rsid w:val="00C13863"/>
    <w:rsid w:val="00C147D4"/>
    <w:rsid w:val="00C14AC0"/>
    <w:rsid w:val="00C1631E"/>
    <w:rsid w:val="00C16BDD"/>
    <w:rsid w:val="00C22257"/>
    <w:rsid w:val="00C34C0A"/>
    <w:rsid w:val="00C439F7"/>
    <w:rsid w:val="00C5114D"/>
    <w:rsid w:val="00C52109"/>
    <w:rsid w:val="00C539F6"/>
    <w:rsid w:val="00C5490E"/>
    <w:rsid w:val="00C549AA"/>
    <w:rsid w:val="00C5510E"/>
    <w:rsid w:val="00C5526C"/>
    <w:rsid w:val="00C55892"/>
    <w:rsid w:val="00C56CA2"/>
    <w:rsid w:val="00C57BA5"/>
    <w:rsid w:val="00C62FE7"/>
    <w:rsid w:val="00C6441D"/>
    <w:rsid w:val="00C70C85"/>
    <w:rsid w:val="00C74AD6"/>
    <w:rsid w:val="00C8105C"/>
    <w:rsid w:val="00C82650"/>
    <w:rsid w:val="00C84570"/>
    <w:rsid w:val="00C8481C"/>
    <w:rsid w:val="00C91D8B"/>
    <w:rsid w:val="00C9315D"/>
    <w:rsid w:val="00C939C4"/>
    <w:rsid w:val="00C9504E"/>
    <w:rsid w:val="00CA0509"/>
    <w:rsid w:val="00CA387D"/>
    <w:rsid w:val="00CA44B0"/>
    <w:rsid w:val="00CB195E"/>
    <w:rsid w:val="00CB6E8F"/>
    <w:rsid w:val="00CC0F71"/>
    <w:rsid w:val="00CC17B8"/>
    <w:rsid w:val="00CC561C"/>
    <w:rsid w:val="00CC6654"/>
    <w:rsid w:val="00CC7AE3"/>
    <w:rsid w:val="00CE5C07"/>
    <w:rsid w:val="00D024D1"/>
    <w:rsid w:val="00D03626"/>
    <w:rsid w:val="00D03CAB"/>
    <w:rsid w:val="00D0747E"/>
    <w:rsid w:val="00D078C9"/>
    <w:rsid w:val="00D10B64"/>
    <w:rsid w:val="00D11079"/>
    <w:rsid w:val="00D1715C"/>
    <w:rsid w:val="00D171D3"/>
    <w:rsid w:val="00D25E56"/>
    <w:rsid w:val="00D2667C"/>
    <w:rsid w:val="00D305B5"/>
    <w:rsid w:val="00D311C0"/>
    <w:rsid w:val="00D32DC4"/>
    <w:rsid w:val="00D35D55"/>
    <w:rsid w:val="00D36970"/>
    <w:rsid w:val="00D37416"/>
    <w:rsid w:val="00D41188"/>
    <w:rsid w:val="00D42267"/>
    <w:rsid w:val="00D44E81"/>
    <w:rsid w:val="00D520B7"/>
    <w:rsid w:val="00D5318E"/>
    <w:rsid w:val="00D556A9"/>
    <w:rsid w:val="00D559DE"/>
    <w:rsid w:val="00D60841"/>
    <w:rsid w:val="00D64A99"/>
    <w:rsid w:val="00D719CB"/>
    <w:rsid w:val="00D74053"/>
    <w:rsid w:val="00D81EF4"/>
    <w:rsid w:val="00D82E1A"/>
    <w:rsid w:val="00D853B7"/>
    <w:rsid w:val="00D86246"/>
    <w:rsid w:val="00D901CC"/>
    <w:rsid w:val="00DA5B0E"/>
    <w:rsid w:val="00DA6738"/>
    <w:rsid w:val="00DB0BA2"/>
    <w:rsid w:val="00DB1278"/>
    <w:rsid w:val="00DB23D3"/>
    <w:rsid w:val="00DB3A9E"/>
    <w:rsid w:val="00DB52DD"/>
    <w:rsid w:val="00DB7345"/>
    <w:rsid w:val="00DD6E1C"/>
    <w:rsid w:val="00DD715E"/>
    <w:rsid w:val="00DD791E"/>
    <w:rsid w:val="00DD7B1D"/>
    <w:rsid w:val="00DE4DB4"/>
    <w:rsid w:val="00DF139A"/>
    <w:rsid w:val="00DF1BAF"/>
    <w:rsid w:val="00DF2BF5"/>
    <w:rsid w:val="00DF6ADD"/>
    <w:rsid w:val="00E03F78"/>
    <w:rsid w:val="00E0581E"/>
    <w:rsid w:val="00E12540"/>
    <w:rsid w:val="00E12B2A"/>
    <w:rsid w:val="00E12DC3"/>
    <w:rsid w:val="00E13C11"/>
    <w:rsid w:val="00E167A3"/>
    <w:rsid w:val="00E16FBA"/>
    <w:rsid w:val="00E221DB"/>
    <w:rsid w:val="00E25136"/>
    <w:rsid w:val="00E25A75"/>
    <w:rsid w:val="00E314A7"/>
    <w:rsid w:val="00E3201E"/>
    <w:rsid w:val="00E33A8A"/>
    <w:rsid w:val="00E4077E"/>
    <w:rsid w:val="00E417E3"/>
    <w:rsid w:val="00E42496"/>
    <w:rsid w:val="00E47A21"/>
    <w:rsid w:val="00E51FFC"/>
    <w:rsid w:val="00E55B0B"/>
    <w:rsid w:val="00E5673D"/>
    <w:rsid w:val="00E60825"/>
    <w:rsid w:val="00E615E8"/>
    <w:rsid w:val="00E67AB1"/>
    <w:rsid w:val="00E7379C"/>
    <w:rsid w:val="00E83E62"/>
    <w:rsid w:val="00E840FD"/>
    <w:rsid w:val="00E842E7"/>
    <w:rsid w:val="00E91825"/>
    <w:rsid w:val="00E94231"/>
    <w:rsid w:val="00E95746"/>
    <w:rsid w:val="00E96D0F"/>
    <w:rsid w:val="00EA09C3"/>
    <w:rsid w:val="00EA1D24"/>
    <w:rsid w:val="00EA7063"/>
    <w:rsid w:val="00EB58C3"/>
    <w:rsid w:val="00EB59A2"/>
    <w:rsid w:val="00EC0C7D"/>
    <w:rsid w:val="00EC412C"/>
    <w:rsid w:val="00ED2A8B"/>
    <w:rsid w:val="00ED77A6"/>
    <w:rsid w:val="00EE1A7C"/>
    <w:rsid w:val="00EE520E"/>
    <w:rsid w:val="00EE536D"/>
    <w:rsid w:val="00EE7EF7"/>
    <w:rsid w:val="00EF064C"/>
    <w:rsid w:val="00EF0EA9"/>
    <w:rsid w:val="00EF3400"/>
    <w:rsid w:val="00EF5929"/>
    <w:rsid w:val="00EF6EF4"/>
    <w:rsid w:val="00F024AA"/>
    <w:rsid w:val="00F10D56"/>
    <w:rsid w:val="00F115FB"/>
    <w:rsid w:val="00F1668E"/>
    <w:rsid w:val="00F176ED"/>
    <w:rsid w:val="00F205AC"/>
    <w:rsid w:val="00F21DC9"/>
    <w:rsid w:val="00F220EB"/>
    <w:rsid w:val="00F2669C"/>
    <w:rsid w:val="00F2698B"/>
    <w:rsid w:val="00F3596A"/>
    <w:rsid w:val="00F377B1"/>
    <w:rsid w:val="00F44540"/>
    <w:rsid w:val="00F5366D"/>
    <w:rsid w:val="00F55150"/>
    <w:rsid w:val="00F6568F"/>
    <w:rsid w:val="00F67962"/>
    <w:rsid w:val="00F83ACC"/>
    <w:rsid w:val="00F879CD"/>
    <w:rsid w:val="00F87A1A"/>
    <w:rsid w:val="00F87DDA"/>
    <w:rsid w:val="00FA07D9"/>
    <w:rsid w:val="00FB3235"/>
    <w:rsid w:val="00FB67D1"/>
    <w:rsid w:val="00FC4435"/>
    <w:rsid w:val="00FC511E"/>
    <w:rsid w:val="00FC604E"/>
    <w:rsid w:val="00FC63B4"/>
    <w:rsid w:val="00FD22E0"/>
    <w:rsid w:val="00FD4820"/>
    <w:rsid w:val="00FD71BB"/>
    <w:rsid w:val="00FE26CD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85"/>
    <w:pPr>
      <w:spacing w:line="360" w:lineRule="auto"/>
      <w:ind w:firstLine="709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67962"/>
    <w:pPr>
      <w:keepNext/>
      <w:spacing w:line="240" w:lineRule="auto"/>
      <w:ind w:firstLine="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F67962"/>
    <w:pPr>
      <w:keepNext/>
      <w:spacing w:line="240" w:lineRule="auto"/>
      <w:ind w:firstLine="0"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7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C85"/>
    <w:pPr>
      <w:spacing w:before="120" w:after="120" w:line="240" w:lineRule="auto"/>
      <w:ind w:firstLine="0"/>
    </w:pPr>
    <w:rPr>
      <w:sz w:val="24"/>
      <w:szCs w:val="24"/>
    </w:rPr>
  </w:style>
  <w:style w:type="paragraph" w:styleId="a4">
    <w:name w:val="Body Text"/>
    <w:basedOn w:val="a"/>
    <w:link w:val="a5"/>
    <w:rsid w:val="00F67962"/>
    <w:pPr>
      <w:spacing w:line="240" w:lineRule="auto"/>
      <w:ind w:firstLine="0"/>
      <w:jc w:val="center"/>
    </w:pPr>
    <w:rPr>
      <w:sz w:val="44"/>
    </w:rPr>
  </w:style>
  <w:style w:type="character" w:customStyle="1" w:styleId="a5">
    <w:name w:val="Основной текст Знак"/>
    <w:link w:val="a4"/>
    <w:rsid w:val="00F67962"/>
    <w:rPr>
      <w:rFonts w:ascii="Times New Roman" w:eastAsia="Times New Roman" w:hAnsi="Times New Roman"/>
      <w:sz w:val="44"/>
    </w:rPr>
  </w:style>
  <w:style w:type="paragraph" w:styleId="21">
    <w:name w:val="Body Text 2"/>
    <w:basedOn w:val="a"/>
    <w:link w:val="22"/>
    <w:uiPriority w:val="99"/>
    <w:semiHidden/>
    <w:unhideWhenUsed/>
    <w:rsid w:val="00F6796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67962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uiPriority w:val="99"/>
    <w:unhideWhenUsed/>
    <w:rsid w:val="00F679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F67962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link w:val="1"/>
    <w:rsid w:val="00F67962"/>
    <w:rPr>
      <w:rFonts w:ascii="Arial" w:eastAsia="Times New Roman" w:hAnsi="Arial"/>
      <w:b/>
      <w:sz w:val="28"/>
    </w:rPr>
  </w:style>
  <w:style w:type="character" w:customStyle="1" w:styleId="20">
    <w:name w:val="Заголовок 2 Знак"/>
    <w:link w:val="2"/>
    <w:rsid w:val="00F67962"/>
    <w:rPr>
      <w:rFonts w:ascii="Times New Roman" w:eastAsia="Times New Roman" w:hAnsi="Times New Roman"/>
      <w:b/>
      <w:bCs/>
      <w:sz w:val="28"/>
      <w:szCs w:val="24"/>
    </w:rPr>
  </w:style>
  <w:style w:type="paragraph" w:styleId="a6">
    <w:name w:val="Title"/>
    <w:basedOn w:val="a"/>
    <w:link w:val="a7"/>
    <w:qFormat/>
    <w:rsid w:val="00F67962"/>
    <w:pPr>
      <w:spacing w:line="240" w:lineRule="auto"/>
      <w:ind w:firstLine="0"/>
      <w:jc w:val="center"/>
    </w:pPr>
    <w:rPr>
      <w:b/>
    </w:rPr>
  </w:style>
  <w:style w:type="character" w:customStyle="1" w:styleId="a7">
    <w:name w:val="Название Знак"/>
    <w:link w:val="a6"/>
    <w:rsid w:val="00F67962"/>
    <w:rPr>
      <w:rFonts w:ascii="Times New Roman" w:eastAsia="Times New Roman" w:hAnsi="Times New Roman"/>
      <w:b/>
      <w:sz w:val="28"/>
    </w:rPr>
  </w:style>
  <w:style w:type="paragraph" w:styleId="a8">
    <w:name w:val="footnote text"/>
    <w:basedOn w:val="a"/>
    <w:link w:val="a9"/>
    <w:semiHidden/>
    <w:rsid w:val="00F67962"/>
    <w:pPr>
      <w:spacing w:line="240" w:lineRule="auto"/>
      <w:ind w:firstLine="0"/>
      <w:jc w:val="left"/>
    </w:pPr>
    <w:rPr>
      <w:sz w:val="20"/>
    </w:rPr>
  </w:style>
  <w:style w:type="character" w:customStyle="1" w:styleId="a9">
    <w:name w:val="Текст сноски Знак"/>
    <w:link w:val="a8"/>
    <w:semiHidden/>
    <w:rsid w:val="00F67962"/>
    <w:rPr>
      <w:rFonts w:ascii="Times New Roman" w:eastAsia="Times New Roman" w:hAnsi="Times New Roman"/>
    </w:rPr>
  </w:style>
  <w:style w:type="paragraph" w:styleId="aa">
    <w:name w:val="Subtitle"/>
    <w:basedOn w:val="a"/>
    <w:link w:val="ab"/>
    <w:qFormat/>
    <w:rsid w:val="00F67962"/>
    <w:pPr>
      <w:tabs>
        <w:tab w:val="num" w:pos="360"/>
      </w:tabs>
      <w:spacing w:line="240" w:lineRule="auto"/>
      <w:ind w:firstLine="0"/>
    </w:pPr>
    <w:rPr>
      <w:b/>
      <w:bCs/>
      <w:sz w:val="32"/>
      <w:szCs w:val="24"/>
    </w:rPr>
  </w:style>
  <w:style w:type="character" w:customStyle="1" w:styleId="ab">
    <w:name w:val="Подзаголовок Знак"/>
    <w:link w:val="aa"/>
    <w:rsid w:val="00F67962"/>
    <w:rPr>
      <w:rFonts w:ascii="Times New Roman" w:eastAsia="Times New Roman" w:hAnsi="Times New Roman"/>
      <w:b/>
      <w:bCs/>
      <w:sz w:val="32"/>
      <w:szCs w:val="24"/>
    </w:rPr>
  </w:style>
  <w:style w:type="table" w:styleId="ac">
    <w:name w:val="Table Grid"/>
    <w:basedOn w:val="a1"/>
    <w:uiPriority w:val="59"/>
    <w:rsid w:val="00E12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nhideWhenUsed/>
    <w:rsid w:val="00AA50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A506A"/>
    <w:rPr>
      <w:rFonts w:ascii="Times New Roman" w:eastAsia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AA50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A506A"/>
    <w:rPr>
      <w:rFonts w:ascii="Times New Roman" w:eastAsia="Times New Roman" w:hAnsi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AA5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AA506A"/>
    <w:rPr>
      <w:rFonts w:ascii="Tahoma" w:hAnsi="Tahoma" w:cs="Tahoma"/>
      <w:sz w:val="16"/>
      <w:szCs w:val="16"/>
    </w:rPr>
  </w:style>
  <w:style w:type="character" w:customStyle="1" w:styleId="4">
    <w:name w:val="Заголовок №4_"/>
    <w:link w:val="40"/>
    <w:rsid w:val="009B41D8"/>
    <w:rPr>
      <w:b/>
      <w:bCs/>
      <w:spacing w:val="1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9B41D8"/>
    <w:pPr>
      <w:shd w:val="clear" w:color="auto" w:fill="FFFFFF"/>
      <w:spacing w:before="3840" w:line="240" w:lineRule="atLeast"/>
      <w:ind w:firstLine="0"/>
      <w:jc w:val="left"/>
      <w:outlineLvl w:val="3"/>
    </w:pPr>
    <w:rPr>
      <w:b/>
      <w:bCs/>
      <w:spacing w:val="1"/>
      <w:sz w:val="25"/>
      <w:szCs w:val="25"/>
    </w:rPr>
  </w:style>
  <w:style w:type="paragraph" w:customStyle="1" w:styleId="Default">
    <w:name w:val="Default"/>
    <w:rsid w:val="009B41D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3">
    <w:name w:val="Основной текст + Полужирный"/>
    <w:rsid w:val="00DF1BAF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paragraph" w:styleId="af4">
    <w:name w:val="List Paragraph"/>
    <w:basedOn w:val="a"/>
    <w:uiPriority w:val="34"/>
    <w:qFormat/>
    <w:rsid w:val="00581A2F"/>
    <w:pPr>
      <w:ind w:left="720"/>
      <w:contextualSpacing/>
    </w:pPr>
  </w:style>
  <w:style w:type="paragraph" w:customStyle="1" w:styleId="af5">
    <w:name w:val="Стиль Регламент"/>
    <w:basedOn w:val="a"/>
    <w:rsid w:val="006C46D9"/>
    <w:pPr>
      <w:spacing w:line="360" w:lineRule="atLeast"/>
      <w:ind w:firstLine="720"/>
    </w:pPr>
    <w:rPr>
      <w:rFonts w:ascii="Arial" w:eastAsia="Times New Roman" w:hAnsi="Arial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B272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11">
    <w:name w:val="Красная строка1"/>
    <w:basedOn w:val="a4"/>
    <w:rsid w:val="008118DD"/>
    <w:pPr>
      <w:suppressAutoHyphens/>
      <w:spacing w:after="120"/>
      <w:ind w:firstLine="210"/>
      <w:jc w:val="left"/>
    </w:pPr>
    <w:rPr>
      <w:rFonts w:eastAsia="Times New Roman"/>
      <w:sz w:val="24"/>
      <w:szCs w:val="24"/>
      <w:lang w:eastAsia="ar-SA"/>
    </w:rPr>
  </w:style>
  <w:style w:type="paragraph" w:styleId="af6">
    <w:name w:val="Body Text Indent"/>
    <w:basedOn w:val="a"/>
    <w:link w:val="af7"/>
    <w:rsid w:val="008118DD"/>
    <w:pPr>
      <w:spacing w:after="120"/>
      <w:ind w:left="283"/>
    </w:pPr>
    <w:rPr>
      <w:rFonts w:eastAsia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8118DD"/>
    <w:rPr>
      <w:rFonts w:eastAsia="Times New Roman"/>
      <w:sz w:val="28"/>
    </w:rPr>
  </w:style>
  <w:style w:type="paragraph" w:customStyle="1" w:styleId="ListParagraph1">
    <w:name w:val="List Paragraph1"/>
    <w:basedOn w:val="a"/>
    <w:rsid w:val="004C5F2A"/>
    <w:pPr>
      <w:widowControl w:val="0"/>
      <w:autoSpaceDE w:val="0"/>
      <w:autoSpaceDN w:val="0"/>
      <w:adjustRightInd w:val="0"/>
      <w:spacing w:line="240" w:lineRule="auto"/>
      <w:ind w:left="720" w:firstLine="720"/>
      <w:contextualSpacing/>
    </w:pPr>
    <w:rPr>
      <w:rFonts w:ascii="Arial" w:eastAsia="Times New Roman" w:hAnsi="Arial" w:cs="Arial"/>
      <w:sz w:val="20"/>
      <w:szCs w:val="20"/>
    </w:rPr>
  </w:style>
  <w:style w:type="character" w:styleId="af8">
    <w:name w:val="Hyperlink"/>
    <w:rsid w:val="0089030B"/>
    <w:rPr>
      <w:color w:val="0000FF"/>
      <w:u w:val="single"/>
    </w:rPr>
  </w:style>
  <w:style w:type="paragraph" w:customStyle="1" w:styleId="af9">
    <w:name w:val="уважаемый"/>
    <w:basedOn w:val="a"/>
    <w:rsid w:val="0089030B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</w:pPr>
    <w:rPr>
      <w:rFonts w:eastAsia="Times New Roman"/>
      <w:sz w:val="28"/>
      <w:szCs w:val="28"/>
    </w:rPr>
  </w:style>
  <w:style w:type="paragraph" w:customStyle="1" w:styleId="210">
    <w:name w:val="Основной текст 21"/>
    <w:basedOn w:val="a"/>
    <w:rsid w:val="00C939C4"/>
    <w:pPr>
      <w:suppressAutoHyphens/>
      <w:spacing w:line="240" w:lineRule="auto"/>
      <w:ind w:firstLine="0"/>
    </w:pPr>
    <w:rPr>
      <w:rFonts w:ascii="Arial" w:eastAsia="Times New Roman" w:hAnsi="Arial" w:cs="Arial"/>
      <w:sz w:val="16"/>
      <w:szCs w:val="24"/>
      <w:lang w:eastAsia="ar-SA"/>
    </w:rPr>
  </w:style>
  <w:style w:type="paragraph" w:customStyle="1" w:styleId="211">
    <w:name w:val="Список 21"/>
    <w:basedOn w:val="a"/>
    <w:rsid w:val="00763141"/>
    <w:pPr>
      <w:suppressAutoHyphens/>
      <w:spacing w:line="240" w:lineRule="auto"/>
      <w:ind w:left="566" w:hanging="283"/>
      <w:jc w:val="left"/>
    </w:pPr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rsid w:val="00E167A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7">
    <w:name w:val="Основной текст + Полужирный7"/>
    <w:rsid w:val="000A15B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6">
    <w:name w:val="Основной текст + Полужирный6"/>
    <w:rsid w:val="000A15B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5">
    <w:name w:val="Основной текст + Полужирный5"/>
    <w:rsid w:val="000A15B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33">
    <w:name w:val="Основной текст + Полужирный3"/>
    <w:rsid w:val="000A15B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3">
    <w:name w:val="Основной текст + Полужирный2"/>
    <w:rsid w:val="000A15B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4">
    <w:name w:val="Основной текст (2) + Не полужирный"/>
    <w:basedOn w:val="a0"/>
    <w:rsid w:val="000A15B3"/>
    <w:rPr>
      <w:b/>
      <w:bCs/>
      <w:spacing w:val="1"/>
      <w:sz w:val="25"/>
      <w:szCs w:val="25"/>
      <w:lang w:bidi="ar-SA"/>
    </w:rPr>
  </w:style>
  <w:style w:type="paragraph" w:styleId="34">
    <w:name w:val="Body Text Indent 3"/>
    <w:basedOn w:val="a"/>
    <w:link w:val="35"/>
    <w:rsid w:val="000A15B3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0A15B3"/>
    <w:rPr>
      <w:rFonts w:eastAsia="Times New Roman"/>
      <w:sz w:val="16"/>
      <w:szCs w:val="16"/>
    </w:rPr>
  </w:style>
  <w:style w:type="paragraph" w:customStyle="1" w:styleId="ConsPlusCell">
    <w:name w:val="ConsPlusCell"/>
    <w:uiPriority w:val="99"/>
    <w:rsid w:val="00FB32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apple-style-span">
    <w:name w:val="apple-style-span"/>
    <w:basedOn w:val="a0"/>
    <w:rsid w:val="00FB3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85"/>
    <w:pPr>
      <w:spacing w:line="360" w:lineRule="auto"/>
      <w:ind w:firstLine="709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67962"/>
    <w:pPr>
      <w:keepNext/>
      <w:spacing w:line="240" w:lineRule="auto"/>
      <w:ind w:firstLine="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F67962"/>
    <w:pPr>
      <w:keepNext/>
      <w:spacing w:line="240" w:lineRule="auto"/>
      <w:ind w:firstLine="0"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7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C85"/>
    <w:pPr>
      <w:spacing w:before="120" w:after="120" w:line="240" w:lineRule="auto"/>
      <w:ind w:firstLine="0"/>
    </w:pPr>
    <w:rPr>
      <w:sz w:val="24"/>
      <w:szCs w:val="24"/>
    </w:rPr>
  </w:style>
  <w:style w:type="paragraph" w:styleId="a4">
    <w:name w:val="Body Text"/>
    <w:basedOn w:val="a"/>
    <w:link w:val="a5"/>
    <w:rsid w:val="00F67962"/>
    <w:pPr>
      <w:spacing w:line="240" w:lineRule="auto"/>
      <w:ind w:firstLine="0"/>
      <w:jc w:val="center"/>
    </w:pPr>
    <w:rPr>
      <w:sz w:val="44"/>
    </w:rPr>
  </w:style>
  <w:style w:type="character" w:customStyle="1" w:styleId="a5">
    <w:name w:val="Основной текст Знак"/>
    <w:link w:val="a4"/>
    <w:rsid w:val="00F67962"/>
    <w:rPr>
      <w:rFonts w:ascii="Times New Roman" w:eastAsia="Times New Roman" w:hAnsi="Times New Roman"/>
      <w:sz w:val="44"/>
    </w:rPr>
  </w:style>
  <w:style w:type="paragraph" w:styleId="21">
    <w:name w:val="Body Text 2"/>
    <w:basedOn w:val="a"/>
    <w:link w:val="22"/>
    <w:uiPriority w:val="99"/>
    <w:semiHidden/>
    <w:unhideWhenUsed/>
    <w:rsid w:val="00F6796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67962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uiPriority w:val="99"/>
    <w:unhideWhenUsed/>
    <w:rsid w:val="00F679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F67962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link w:val="1"/>
    <w:rsid w:val="00F67962"/>
    <w:rPr>
      <w:rFonts w:ascii="Arial" w:eastAsia="Times New Roman" w:hAnsi="Arial"/>
      <w:b/>
      <w:sz w:val="28"/>
    </w:rPr>
  </w:style>
  <w:style w:type="character" w:customStyle="1" w:styleId="20">
    <w:name w:val="Заголовок 2 Знак"/>
    <w:link w:val="2"/>
    <w:rsid w:val="00F67962"/>
    <w:rPr>
      <w:rFonts w:ascii="Times New Roman" w:eastAsia="Times New Roman" w:hAnsi="Times New Roman"/>
      <w:b/>
      <w:bCs/>
      <w:sz w:val="28"/>
      <w:szCs w:val="24"/>
    </w:rPr>
  </w:style>
  <w:style w:type="paragraph" w:styleId="a6">
    <w:name w:val="Title"/>
    <w:basedOn w:val="a"/>
    <w:link w:val="a7"/>
    <w:qFormat/>
    <w:rsid w:val="00F67962"/>
    <w:pPr>
      <w:spacing w:line="240" w:lineRule="auto"/>
      <w:ind w:firstLine="0"/>
      <w:jc w:val="center"/>
    </w:pPr>
    <w:rPr>
      <w:b/>
    </w:rPr>
  </w:style>
  <w:style w:type="character" w:customStyle="1" w:styleId="a7">
    <w:name w:val="Название Знак"/>
    <w:link w:val="a6"/>
    <w:rsid w:val="00F67962"/>
    <w:rPr>
      <w:rFonts w:ascii="Times New Roman" w:eastAsia="Times New Roman" w:hAnsi="Times New Roman"/>
      <w:b/>
      <w:sz w:val="28"/>
    </w:rPr>
  </w:style>
  <w:style w:type="paragraph" w:styleId="a8">
    <w:name w:val="footnote text"/>
    <w:basedOn w:val="a"/>
    <w:link w:val="a9"/>
    <w:semiHidden/>
    <w:rsid w:val="00F67962"/>
    <w:pPr>
      <w:spacing w:line="240" w:lineRule="auto"/>
      <w:ind w:firstLine="0"/>
      <w:jc w:val="left"/>
    </w:pPr>
    <w:rPr>
      <w:sz w:val="20"/>
    </w:rPr>
  </w:style>
  <w:style w:type="character" w:customStyle="1" w:styleId="a9">
    <w:name w:val="Текст сноски Знак"/>
    <w:link w:val="a8"/>
    <w:semiHidden/>
    <w:rsid w:val="00F67962"/>
    <w:rPr>
      <w:rFonts w:ascii="Times New Roman" w:eastAsia="Times New Roman" w:hAnsi="Times New Roman"/>
    </w:rPr>
  </w:style>
  <w:style w:type="paragraph" w:styleId="aa">
    <w:name w:val="Subtitle"/>
    <w:basedOn w:val="a"/>
    <w:link w:val="ab"/>
    <w:qFormat/>
    <w:rsid w:val="00F67962"/>
    <w:pPr>
      <w:tabs>
        <w:tab w:val="num" w:pos="360"/>
      </w:tabs>
      <w:spacing w:line="240" w:lineRule="auto"/>
      <w:ind w:firstLine="0"/>
    </w:pPr>
    <w:rPr>
      <w:b/>
      <w:bCs/>
      <w:sz w:val="32"/>
      <w:szCs w:val="24"/>
    </w:rPr>
  </w:style>
  <w:style w:type="character" w:customStyle="1" w:styleId="ab">
    <w:name w:val="Подзаголовок Знак"/>
    <w:link w:val="aa"/>
    <w:rsid w:val="00F67962"/>
    <w:rPr>
      <w:rFonts w:ascii="Times New Roman" w:eastAsia="Times New Roman" w:hAnsi="Times New Roman"/>
      <w:b/>
      <w:bCs/>
      <w:sz w:val="32"/>
      <w:szCs w:val="24"/>
    </w:rPr>
  </w:style>
  <w:style w:type="table" w:styleId="ac">
    <w:name w:val="Table Grid"/>
    <w:basedOn w:val="a1"/>
    <w:uiPriority w:val="59"/>
    <w:rsid w:val="00E12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nhideWhenUsed/>
    <w:rsid w:val="00AA50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A506A"/>
    <w:rPr>
      <w:rFonts w:ascii="Times New Roman" w:eastAsia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AA50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A506A"/>
    <w:rPr>
      <w:rFonts w:ascii="Times New Roman" w:eastAsia="Times New Roman" w:hAnsi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AA5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AA506A"/>
    <w:rPr>
      <w:rFonts w:ascii="Tahoma" w:hAnsi="Tahoma" w:cs="Tahoma"/>
      <w:sz w:val="16"/>
      <w:szCs w:val="16"/>
    </w:rPr>
  </w:style>
  <w:style w:type="character" w:customStyle="1" w:styleId="4">
    <w:name w:val="Заголовок №4_"/>
    <w:link w:val="40"/>
    <w:rsid w:val="009B41D8"/>
    <w:rPr>
      <w:b/>
      <w:bCs/>
      <w:spacing w:val="1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9B41D8"/>
    <w:pPr>
      <w:shd w:val="clear" w:color="auto" w:fill="FFFFFF"/>
      <w:spacing w:before="3840" w:line="240" w:lineRule="atLeast"/>
      <w:ind w:firstLine="0"/>
      <w:jc w:val="left"/>
      <w:outlineLvl w:val="3"/>
    </w:pPr>
    <w:rPr>
      <w:b/>
      <w:bCs/>
      <w:spacing w:val="1"/>
      <w:sz w:val="25"/>
      <w:szCs w:val="25"/>
    </w:rPr>
  </w:style>
  <w:style w:type="paragraph" w:customStyle="1" w:styleId="Default">
    <w:name w:val="Default"/>
    <w:rsid w:val="009B41D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3">
    <w:name w:val="Основной текст + Полужирный"/>
    <w:rsid w:val="00DF1BAF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paragraph" w:styleId="af4">
    <w:name w:val="List Paragraph"/>
    <w:basedOn w:val="a"/>
    <w:uiPriority w:val="34"/>
    <w:qFormat/>
    <w:rsid w:val="00581A2F"/>
    <w:pPr>
      <w:ind w:left="720"/>
      <w:contextualSpacing/>
    </w:pPr>
  </w:style>
  <w:style w:type="paragraph" w:customStyle="1" w:styleId="af5">
    <w:name w:val="Стиль Регламент"/>
    <w:basedOn w:val="a"/>
    <w:rsid w:val="006C46D9"/>
    <w:pPr>
      <w:spacing w:line="360" w:lineRule="atLeast"/>
      <w:ind w:firstLine="720"/>
    </w:pPr>
    <w:rPr>
      <w:rFonts w:ascii="Arial" w:eastAsia="Times New Roman" w:hAnsi="Arial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B272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11">
    <w:name w:val="Красная строка1"/>
    <w:basedOn w:val="a4"/>
    <w:rsid w:val="008118DD"/>
    <w:pPr>
      <w:suppressAutoHyphens/>
      <w:spacing w:after="120"/>
      <w:ind w:firstLine="210"/>
      <w:jc w:val="left"/>
    </w:pPr>
    <w:rPr>
      <w:rFonts w:eastAsia="Times New Roman"/>
      <w:sz w:val="24"/>
      <w:szCs w:val="24"/>
      <w:lang w:eastAsia="ar-SA"/>
    </w:rPr>
  </w:style>
  <w:style w:type="paragraph" w:styleId="af6">
    <w:name w:val="Body Text Indent"/>
    <w:basedOn w:val="a"/>
    <w:link w:val="af7"/>
    <w:rsid w:val="008118DD"/>
    <w:pPr>
      <w:spacing w:after="120"/>
      <w:ind w:left="283"/>
    </w:pPr>
    <w:rPr>
      <w:rFonts w:eastAsia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8118DD"/>
    <w:rPr>
      <w:rFonts w:eastAsia="Times New Roman"/>
      <w:sz w:val="28"/>
    </w:rPr>
  </w:style>
  <w:style w:type="paragraph" w:customStyle="1" w:styleId="ListParagraph1">
    <w:name w:val="List Paragraph1"/>
    <w:basedOn w:val="a"/>
    <w:rsid w:val="004C5F2A"/>
    <w:pPr>
      <w:widowControl w:val="0"/>
      <w:autoSpaceDE w:val="0"/>
      <w:autoSpaceDN w:val="0"/>
      <w:adjustRightInd w:val="0"/>
      <w:spacing w:line="240" w:lineRule="auto"/>
      <w:ind w:left="720" w:firstLine="720"/>
      <w:contextualSpacing/>
    </w:pPr>
    <w:rPr>
      <w:rFonts w:ascii="Arial" w:eastAsia="Times New Roman" w:hAnsi="Arial" w:cs="Arial"/>
      <w:sz w:val="20"/>
      <w:szCs w:val="20"/>
    </w:rPr>
  </w:style>
  <w:style w:type="character" w:styleId="af8">
    <w:name w:val="Hyperlink"/>
    <w:rsid w:val="0089030B"/>
    <w:rPr>
      <w:color w:val="0000FF"/>
      <w:u w:val="single"/>
    </w:rPr>
  </w:style>
  <w:style w:type="paragraph" w:customStyle="1" w:styleId="af9">
    <w:name w:val="уважаемый"/>
    <w:basedOn w:val="a"/>
    <w:rsid w:val="0089030B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</w:pPr>
    <w:rPr>
      <w:rFonts w:eastAsia="Times New Roman"/>
      <w:sz w:val="28"/>
      <w:szCs w:val="28"/>
    </w:rPr>
  </w:style>
  <w:style w:type="paragraph" w:customStyle="1" w:styleId="210">
    <w:name w:val="Основной текст 21"/>
    <w:basedOn w:val="a"/>
    <w:rsid w:val="00C939C4"/>
    <w:pPr>
      <w:suppressAutoHyphens/>
      <w:spacing w:line="240" w:lineRule="auto"/>
      <w:ind w:firstLine="0"/>
    </w:pPr>
    <w:rPr>
      <w:rFonts w:ascii="Arial" w:eastAsia="Times New Roman" w:hAnsi="Arial" w:cs="Arial"/>
      <w:sz w:val="16"/>
      <w:szCs w:val="24"/>
      <w:lang w:eastAsia="ar-SA"/>
    </w:rPr>
  </w:style>
  <w:style w:type="paragraph" w:customStyle="1" w:styleId="211">
    <w:name w:val="Список 21"/>
    <w:basedOn w:val="a"/>
    <w:rsid w:val="00763141"/>
    <w:pPr>
      <w:suppressAutoHyphens/>
      <w:spacing w:line="240" w:lineRule="auto"/>
      <w:ind w:left="566" w:hanging="283"/>
      <w:jc w:val="left"/>
    </w:pPr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rsid w:val="00E167A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7">
    <w:name w:val="Основной текст + Полужирный7"/>
    <w:rsid w:val="000A15B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6">
    <w:name w:val="Основной текст + Полужирный6"/>
    <w:rsid w:val="000A15B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5">
    <w:name w:val="Основной текст + Полужирный5"/>
    <w:rsid w:val="000A15B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33">
    <w:name w:val="Основной текст + Полужирный3"/>
    <w:rsid w:val="000A15B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3">
    <w:name w:val="Основной текст + Полужирный2"/>
    <w:rsid w:val="000A15B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4">
    <w:name w:val="Основной текст (2) + Не полужирный"/>
    <w:basedOn w:val="a0"/>
    <w:rsid w:val="000A15B3"/>
    <w:rPr>
      <w:b/>
      <w:bCs/>
      <w:spacing w:val="1"/>
      <w:sz w:val="25"/>
      <w:szCs w:val="25"/>
      <w:lang w:bidi="ar-SA"/>
    </w:rPr>
  </w:style>
  <w:style w:type="paragraph" w:styleId="34">
    <w:name w:val="Body Text Indent 3"/>
    <w:basedOn w:val="a"/>
    <w:link w:val="35"/>
    <w:rsid w:val="000A15B3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0A15B3"/>
    <w:rPr>
      <w:rFonts w:eastAsia="Times New Roman"/>
      <w:sz w:val="16"/>
      <w:szCs w:val="16"/>
    </w:rPr>
  </w:style>
  <w:style w:type="paragraph" w:customStyle="1" w:styleId="ConsPlusCell">
    <w:name w:val="ConsPlusCell"/>
    <w:uiPriority w:val="99"/>
    <w:rsid w:val="00FB32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apple-style-span">
    <w:name w:val="apple-style-span"/>
    <w:basedOn w:val="a0"/>
    <w:rsid w:val="00FB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9F69-F95F-463B-B6DE-CFD494D2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11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40</cp:revision>
  <cp:lastPrinted>2016-11-17T04:06:00Z</cp:lastPrinted>
  <dcterms:created xsi:type="dcterms:W3CDTF">2016-11-09T07:23:00Z</dcterms:created>
  <dcterms:modified xsi:type="dcterms:W3CDTF">2017-01-10T02:20:00Z</dcterms:modified>
</cp:coreProperties>
</file>